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F" w:rsidRPr="00847C51" w:rsidRDefault="001D6D2C" w:rsidP="003F444F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СОГЛАШЕНИЕ</w:t>
      </w:r>
    </w:p>
    <w:p w:rsidR="004B5E1F" w:rsidRDefault="001D6D2C" w:rsidP="003F444F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МЕЖДУ МИНИСТЕРСТВОМ ФИНАНСОВ РЕСПУБЛИКИ</w:t>
      </w:r>
      <w:r w:rsidR="003F444F">
        <w:rPr>
          <w:rStyle w:val="FontStyle16"/>
          <w:sz w:val="28"/>
          <w:szCs w:val="28"/>
        </w:rPr>
        <w:t xml:space="preserve"> </w:t>
      </w:r>
      <w:r w:rsidRPr="00847C51">
        <w:rPr>
          <w:rStyle w:val="FontStyle16"/>
          <w:sz w:val="28"/>
          <w:szCs w:val="28"/>
        </w:rPr>
        <w:t>КАЗАХСТАН ИМИНИСТЕРСТВОМ НАЦИОНАЛЬНОЙ ЭКОНОМИКИ ВЕНГРИИ</w:t>
      </w:r>
      <w:r w:rsidR="003F444F">
        <w:rPr>
          <w:rStyle w:val="FontStyle16"/>
          <w:sz w:val="28"/>
          <w:szCs w:val="28"/>
        </w:rPr>
        <w:t xml:space="preserve"> </w:t>
      </w:r>
      <w:r w:rsidRPr="00847C51">
        <w:rPr>
          <w:rStyle w:val="FontStyle16"/>
          <w:sz w:val="28"/>
          <w:szCs w:val="28"/>
        </w:rPr>
        <w:t>ОБ ОБМЕНЕ ИНФОРМАЦИЕЙ ПО НАЛОГОВЫМ ВОПРОСАМ</w:t>
      </w:r>
    </w:p>
    <w:p w:rsidR="00847C51" w:rsidRPr="00847C51" w:rsidRDefault="00847C51" w:rsidP="003C719C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</w:p>
    <w:p w:rsidR="004B5E1F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Министерство финансов Республики Казахстан и Министерство Национальной Экономики Венгрии, далее именуемые «Стороны», на основе Конвенции между Республ</w:t>
      </w:r>
      <w:bookmarkStart w:id="0" w:name="_GoBack"/>
      <w:bookmarkEnd w:id="0"/>
      <w:r w:rsidRPr="00847C51">
        <w:rPr>
          <w:rStyle w:val="FontStyle17"/>
          <w:sz w:val="28"/>
          <w:szCs w:val="28"/>
        </w:rPr>
        <w:t>икой Казахстан и Венгерской Республикой об устранении двойного налогообложения и предотвращения уклонения от уплаты налогов на доход и капитал от 7 декабря 1994 года (далее именуемой как "Конвенция"),</w:t>
      </w: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осознавая важность международного сотрудничества и необходимость обмена информацией по вопросам соблюдения налоговых законодательств Республики Казахстан и Венгрии, а также по контролю за трансфертным ценообразованием,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желая в этих целях оказывать друг другу как можно более широкое содействие,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согласились о нижеследующем:</w:t>
      </w:r>
    </w:p>
    <w:p w:rsidR="004B5E1F" w:rsidRPr="00847C51" w:rsidRDefault="004B5E1F" w:rsidP="003C719C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4B5E1F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1</w:t>
      </w:r>
    </w:p>
    <w:p w:rsidR="004B5E1F" w:rsidRDefault="001D6D2C" w:rsidP="004D7AC0">
      <w:pPr>
        <w:pStyle w:val="Style8"/>
        <w:widowControl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Предмет, цель и языки содействия</w:t>
      </w:r>
    </w:p>
    <w:p w:rsidR="007D2C9A" w:rsidRPr="00847C51" w:rsidRDefault="007D2C9A" w:rsidP="003C719C">
      <w:pPr>
        <w:pStyle w:val="Style8"/>
        <w:widowControl/>
        <w:ind w:firstLine="709"/>
        <w:jc w:val="left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5"/>
        <w:widowControl/>
        <w:numPr>
          <w:ilvl w:val="0"/>
          <w:numId w:val="1"/>
        </w:numPr>
        <w:tabs>
          <w:tab w:val="left" w:pos="97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Компетентные органы Сторон оказывают содействие друг другу путем обмена информацией в отношении налогов</w:t>
      </w:r>
      <w:r w:rsidR="007D2C9A">
        <w:rPr>
          <w:rStyle w:val="FontStyle17"/>
          <w:sz w:val="28"/>
          <w:szCs w:val="28"/>
        </w:rPr>
        <w:t>,</w:t>
      </w:r>
      <w:r w:rsidRPr="00847C51">
        <w:rPr>
          <w:rStyle w:val="FontStyle17"/>
          <w:sz w:val="28"/>
          <w:szCs w:val="28"/>
        </w:rPr>
        <w:t xml:space="preserve"> предусмотренных Конвенцией в целях администрирования и применения норм национальных налоговых законодательств государств Сторон, а также по контролю за трансфертным ценообразованием. Такая информация включает информацию, которая необходима для определения налогооблагаемого дохода, оценки и сбора налогов, взыскания и предъявления налоговых требований по вопросам налогообложения.</w:t>
      </w:r>
    </w:p>
    <w:p w:rsidR="004B5E1F" w:rsidRPr="00847C51" w:rsidRDefault="001D6D2C" w:rsidP="003C719C">
      <w:pPr>
        <w:pStyle w:val="Style5"/>
        <w:widowControl/>
        <w:numPr>
          <w:ilvl w:val="0"/>
          <w:numId w:val="1"/>
        </w:numPr>
        <w:tabs>
          <w:tab w:val="left" w:pos="97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Обмен информацией производится в соответствии с национальным законодательством государств Сторон и положениями настоящего Соглашения.</w:t>
      </w:r>
    </w:p>
    <w:p w:rsidR="004B5E1F" w:rsidRPr="00847C51" w:rsidRDefault="001D6D2C" w:rsidP="003C719C">
      <w:pPr>
        <w:pStyle w:val="Style5"/>
        <w:widowControl/>
        <w:numPr>
          <w:ilvl w:val="0"/>
          <w:numId w:val="1"/>
        </w:numPr>
        <w:tabs>
          <w:tab w:val="left" w:pos="97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Официальным языком осуществления содействия является английский язык. Стороны могут предоставлять информацию на государственных языках Сторон с приложением перевода на английский язык.</w:t>
      </w:r>
    </w:p>
    <w:p w:rsidR="004B5E1F" w:rsidRPr="00847C51" w:rsidRDefault="004B5E1F" w:rsidP="003C719C">
      <w:pPr>
        <w:pStyle w:val="Style6"/>
        <w:widowControl/>
        <w:spacing w:line="240" w:lineRule="auto"/>
        <w:ind w:right="3226" w:firstLine="709"/>
        <w:rPr>
          <w:sz w:val="28"/>
          <w:szCs w:val="28"/>
        </w:rPr>
      </w:pPr>
    </w:p>
    <w:p w:rsidR="004D7AC0" w:rsidRPr="003F444F" w:rsidRDefault="001D6D2C" w:rsidP="004D7AC0">
      <w:pPr>
        <w:pStyle w:val="Style6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2</w:t>
      </w:r>
    </w:p>
    <w:p w:rsidR="004B5E1F" w:rsidRDefault="001D6D2C" w:rsidP="004D7AC0">
      <w:pPr>
        <w:pStyle w:val="Style6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Определения</w:t>
      </w:r>
    </w:p>
    <w:p w:rsidR="007D2C9A" w:rsidRPr="00847C51" w:rsidRDefault="007D2C9A" w:rsidP="003C719C">
      <w:pPr>
        <w:pStyle w:val="Style6"/>
        <w:widowControl/>
        <w:spacing w:line="240" w:lineRule="auto"/>
        <w:ind w:right="3226" w:firstLine="709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1. Для целей настоящего Соглашения следующие термины означают:</w:t>
      </w:r>
    </w:p>
    <w:p w:rsidR="004B5E1F" w:rsidRPr="00847C51" w:rsidRDefault="00BE5A6A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(а) «</w:t>
      </w:r>
      <w:r w:rsidR="001D6D2C" w:rsidRPr="00847C51">
        <w:rPr>
          <w:rStyle w:val="FontStyle17"/>
          <w:sz w:val="28"/>
          <w:szCs w:val="28"/>
        </w:rPr>
        <w:t>Компетентный орган</w:t>
      </w:r>
      <w:r>
        <w:rPr>
          <w:rStyle w:val="FontStyle17"/>
          <w:sz w:val="28"/>
          <w:szCs w:val="28"/>
        </w:rPr>
        <w:t>»</w:t>
      </w:r>
      <w:r w:rsidR="001D6D2C" w:rsidRPr="00847C51">
        <w:rPr>
          <w:rStyle w:val="FontStyle17"/>
          <w:sz w:val="28"/>
          <w:szCs w:val="28"/>
        </w:rPr>
        <w:t xml:space="preserve"> от имени Республики Казахстан - Налоговый комитет Министерства финансов Республики Казахстан; от имени Венгрии - </w:t>
      </w:r>
      <w:r w:rsidR="001D6D2C" w:rsidRPr="00847C51">
        <w:rPr>
          <w:rStyle w:val="FontStyle17"/>
          <w:sz w:val="28"/>
          <w:szCs w:val="28"/>
        </w:rPr>
        <w:lastRenderedPageBreak/>
        <w:t>Центральное Бюро по Связям Национальной Налоговой и Таможенной администрации;</w:t>
      </w:r>
    </w:p>
    <w:p w:rsidR="004B5E1F" w:rsidRPr="00847C51" w:rsidRDefault="001D6D2C" w:rsidP="003C719C">
      <w:pPr>
        <w:pStyle w:val="Style5"/>
        <w:widowControl/>
        <w:tabs>
          <w:tab w:val="left" w:pos="1325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eastAsia="en-US"/>
        </w:rPr>
        <w:t>(</w:t>
      </w:r>
      <w:r w:rsidRPr="00847C51">
        <w:rPr>
          <w:rStyle w:val="FontStyle17"/>
          <w:sz w:val="28"/>
          <w:szCs w:val="28"/>
          <w:lang w:val="en-US" w:eastAsia="en-US"/>
        </w:rPr>
        <w:t>b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</w:r>
      <w:r w:rsidR="00BE5A6A">
        <w:rPr>
          <w:rStyle w:val="FontStyle17"/>
          <w:sz w:val="28"/>
          <w:szCs w:val="28"/>
          <w:lang w:eastAsia="en-US"/>
        </w:rPr>
        <w:t>«</w:t>
      </w:r>
      <w:r w:rsidRPr="00847C51">
        <w:rPr>
          <w:rStyle w:val="FontStyle17"/>
          <w:sz w:val="28"/>
          <w:szCs w:val="28"/>
          <w:lang w:eastAsia="en-US"/>
        </w:rPr>
        <w:t>Запрашивающий орган</w:t>
      </w:r>
      <w:r w:rsidR="00BE5A6A">
        <w:rPr>
          <w:rStyle w:val="FontStyle17"/>
          <w:sz w:val="28"/>
          <w:szCs w:val="28"/>
          <w:lang w:eastAsia="en-US"/>
        </w:rPr>
        <w:t>»</w:t>
      </w:r>
      <w:r w:rsidRPr="00847C51">
        <w:rPr>
          <w:rStyle w:val="FontStyle17"/>
          <w:sz w:val="28"/>
          <w:szCs w:val="28"/>
          <w:lang w:eastAsia="en-US"/>
        </w:rPr>
        <w:t xml:space="preserve"> - компетентный орган, который обратился сзапросом;</w:t>
      </w:r>
    </w:p>
    <w:p w:rsidR="004B5E1F" w:rsidRPr="00847C51" w:rsidRDefault="001D6D2C" w:rsidP="003C719C">
      <w:pPr>
        <w:pStyle w:val="Style5"/>
        <w:widowControl/>
        <w:tabs>
          <w:tab w:val="left" w:pos="1142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(c)</w:t>
      </w:r>
      <w:r w:rsidRPr="00847C51">
        <w:rPr>
          <w:rStyle w:val="FontStyle17"/>
          <w:sz w:val="28"/>
          <w:szCs w:val="28"/>
        </w:rPr>
        <w:tab/>
      </w:r>
      <w:r w:rsidR="00BE5A6A">
        <w:rPr>
          <w:rStyle w:val="FontStyle17"/>
          <w:sz w:val="28"/>
          <w:szCs w:val="28"/>
        </w:rPr>
        <w:t>«</w:t>
      </w:r>
      <w:r w:rsidRPr="00847C51">
        <w:rPr>
          <w:rStyle w:val="FontStyle17"/>
          <w:sz w:val="28"/>
          <w:szCs w:val="28"/>
        </w:rPr>
        <w:t>Запрашиваемый орган</w:t>
      </w:r>
      <w:r w:rsidR="00BE5A6A">
        <w:rPr>
          <w:rStyle w:val="FontStyle17"/>
          <w:sz w:val="28"/>
          <w:szCs w:val="28"/>
        </w:rPr>
        <w:t>»</w:t>
      </w:r>
      <w:r w:rsidRPr="00847C51">
        <w:rPr>
          <w:rStyle w:val="FontStyle17"/>
          <w:sz w:val="28"/>
          <w:szCs w:val="28"/>
        </w:rPr>
        <w:t xml:space="preserve"> - компетентный орган, который получаетзапрос.</w:t>
      </w:r>
    </w:p>
    <w:p w:rsidR="004B5E1F" w:rsidRPr="00847C51" w:rsidRDefault="001D6D2C" w:rsidP="003C719C">
      <w:pPr>
        <w:pStyle w:val="Style5"/>
        <w:widowControl/>
        <w:numPr>
          <w:ilvl w:val="0"/>
          <w:numId w:val="2"/>
        </w:numPr>
        <w:tabs>
          <w:tab w:val="left" w:pos="101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Другие термины соответствуют определениям, включенным в статью 3 Конвенции.</w:t>
      </w:r>
    </w:p>
    <w:p w:rsidR="004B5E1F" w:rsidRPr="00847C51" w:rsidRDefault="001D6D2C" w:rsidP="003C719C">
      <w:pPr>
        <w:pStyle w:val="Style5"/>
        <w:widowControl/>
        <w:numPr>
          <w:ilvl w:val="0"/>
          <w:numId w:val="2"/>
        </w:numPr>
        <w:tabs>
          <w:tab w:val="left" w:pos="101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Термины и определения, не упомянутые в настоящем Соглашении и/или в Конвенции, ссылаются на термины и определения, применяемые внутренними законодательствами государств Сторон.</w:t>
      </w:r>
    </w:p>
    <w:p w:rsidR="004B5E1F" w:rsidRPr="00847C51" w:rsidRDefault="004B5E1F" w:rsidP="003C719C">
      <w:pPr>
        <w:pStyle w:val="Style10"/>
        <w:widowControl/>
        <w:spacing w:line="240" w:lineRule="auto"/>
        <w:ind w:right="2304" w:firstLine="709"/>
        <w:rPr>
          <w:sz w:val="28"/>
          <w:szCs w:val="28"/>
        </w:rPr>
      </w:pPr>
    </w:p>
    <w:p w:rsidR="00BE5A6A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3</w:t>
      </w:r>
    </w:p>
    <w:p w:rsidR="004B5E1F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Обмен информацией по запросу</w:t>
      </w:r>
    </w:p>
    <w:p w:rsidR="00BE5A6A" w:rsidRPr="00847C51" w:rsidRDefault="00BE5A6A" w:rsidP="003C719C">
      <w:pPr>
        <w:pStyle w:val="Style10"/>
        <w:widowControl/>
        <w:spacing w:line="240" w:lineRule="auto"/>
        <w:ind w:right="-1" w:firstLine="709"/>
        <w:jc w:val="center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5"/>
        <w:widowControl/>
        <w:numPr>
          <w:ilvl w:val="0"/>
          <w:numId w:val="3"/>
        </w:numPr>
        <w:tabs>
          <w:tab w:val="left" w:pos="979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Запрашиваемый орган предоставляет информацию но запросу запрашивающему органу в письменном виде для целей, указанных в статье 1 настоящего Соглашения.</w:t>
      </w:r>
    </w:p>
    <w:p w:rsidR="004B5E1F" w:rsidRPr="00847C51" w:rsidRDefault="001D6D2C" w:rsidP="003C719C">
      <w:pPr>
        <w:pStyle w:val="Style5"/>
        <w:widowControl/>
        <w:numPr>
          <w:ilvl w:val="0"/>
          <w:numId w:val="3"/>
        </w:numPr>
        <w:tabs>
          <w:tab w:val="left" w:pos="979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Если запрашиваемый орган не может получить и предоставить информацию в течение девяноста (90) дней после получения запроса, а также, если он сталкивается с трудностями при предоставлении информации или отказывается предоставить информацию, он немедленно сообщает об этом запрашивающему органу с объяснением причины такой невозможности предоставления информации, суть проблемы или причины своего отказа.</w:t>
      </w:r>
    </w:p>
    <w:p w:rsidR="004B5E1F" w:rsidRPr="00847C51" w:rsidRDefault="001D6D2C" w:rsidP="003C719C">
      <w:pPr>
        <w:pStyle w:val="Style5"/>
        <w:widowControl/>
        <w:tabs>
          <w:tab w:val="left" w:pos="1085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3.</w:t>
      </w:r>
      <w:r w:rsidRPr="00847C51">
        <w:rPr>
          <w:rStyle w:val="FontStyle17"/>
          <w:sz w:val="28"/>
          <w:szCs w:val="28"/>
        </w:rPr>
        <w:tab/>
        <w:t>Процедура исполнения запроса по предоставлению информации для</w:t>
      </w:r>
      <w:r w:rsidRPr="00847C51">
        <w:rPr>
          <w:rStyle w:val="FontStyle17"/>
          <w:sz w:val="28"/>
          <w:szCs w:val="28"/>
        </w:rPr>
        <w:br/>
        <w:t>запрашивающего органа осуществляется в соответствии с национальным</w:t>
      </w:r>
      <w:r w:rsidRPr="00847C51">
        <w:rPr>
          <w:rStyle w:val="FontStyle17"/>
          <w:sz w:val="28"/>
          <w:szCs w:val="28"/>
        </w:rPr>
        <w:br/>
        <w:t>законодательством запрашиваемого органа.</w:t>
      </w:r>
    </w:p>
    <w:p w:rsidR="004B5E1F" w:rsidRPr="00847C51" w:rsidRDefault="001D6D2C" w:rsidP="003C719C">
      <w:pPr>
        <w:pStyle w:val="Style5"/>
        <w:widowControl/>
        <w:tabs>
          <w:tab w:val="left" w:pos="979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4.</w:t>
      </w:r>
      <w:r w:rsidRPr="00847C51">
        <w:rPr>
          <w:rStyle w:val="FontStyle17"/>
          <w:sz w:val="28"/>
          <w:szCs w:val="28"/>
        </w:rPr>
        <w:tab/>
        <w:t>Запрос осуществляется в письменной форме и направляется по почте.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Запрос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по обмену информацией включает в себя:</w:t>
      </w:r>
    </w:p>
    <w:p w:rsidR="004B5E1F" w:rsidRPr="00847C51" w:rsidRDefault="003F444F" w:rsidP="003C719C">
      <w:pPr>
        <w:pStyle w:val="Style5"/>
        <w:widowControl/>
        <w:numPr>
          <w:ilvl w:val="0"/>
          <w:numId w:val="4"/>
        </w:numPr>
        <w:tabs>
          <w:tab w:val="left" w:pos="106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наименование запрашивающего органа;</w:t>
      </w:r>
    </w:p>
    <w:p w:rsidR="004B5E1F" w:rsidRPr="00847C51" w:rsidRDefault="003F444F" w:rsidP="003C719C">
      <w:pPr>
        <w:pStyle w:val="Style5"/>
        <w:widowControl/>
        <w:numPr>
          <w:ilvl w:val="0"/>
          <w:numId w:val="4"/>
        </w:numPr>
        <w:tabs>
          <w:tab w:val="left" w:pos="106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наименование запрашиваемого органа;</w:t>
      </w:r>
    </w:p>
    <w:p w:rsidR="004B5E1F" w:rsidRPr="00847C51" w:rsidRDefault="003F444F" w:rsidP="003C719C">
      <w:pPr>
        <w:pStyle w:val="Style5"/>
        <w:widowControl/>
        <w:numPr>
          <w:ilvl w:val="0"/>
          <w:numId w:val="4"/>
        </w:numPr>
        <w:tabs>
          <w:tab w:val="left" w:pos="106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причину и цель запроса;</w:t>
      </w:r>
    </w:p>
    <w:p w:rsidR="004B5E1F" w:rsidRPr="00847C51" w:rsidRDefault="001D6D2C" w:rsidP="003C719C">
      <w:pPr>
        <w:pStyle w:val="Style5"/>
        <w:widowControl/>
        <w:tabs>
          <w:tab w:val="left" w:pos="1210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eastAsia="en-US"/>
        </w:rPr>
        <w:t>(</w:t>
      </w:r>
      <w:r w:rsidRPr="00847C51">
        <w:rPr>
          <w:rStyle w:val="FontStyle17"/>
          <w:sz w:val="28"/>
          <w:szCs w:val="28"/>
          <w:lang w:val="en-US" w:eastAsia="en-US"/>
        </w:rPr>
        <w:t>d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Наименование (фамилию, имя, отчество) и регистрационные данные(идентификационный номер налогоплательщика) налогоплательщика,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в отношении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которого делается запрос; также дату и место рождения; фамилия по материнской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части (если доступно); или в случае юридического лица, место его государственной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регистрации, если это доступно;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(е) Краткое изложение сути запроса и связанных с ним юридических обстоятельств с указанием рассматриваемого налогового периода и конкретных видов налогов.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Запрашиваемый орган вправе затребовать дополнительные данные, если это необходимо для предоставления запрашиваемой информации.</w:t>
      </w:r>
    </w:p>
    <w:p w:rsidR="004B5E1F" w:rsidRPr="00847C51" w:rsidRDefault="004B5E1F" w:rsidP="003C719C">
      <w:pPr>
        <w:pStyle w:val="Style10"/>
        <w:widowControl/>
        <w:spacing w:line="240" w:lineRule="auto"/>
        <w:ind w:right="2304" w:firstLine="709"/>
        <w:rPr>
          <w:sz w:val="28"/>
          <w:szCs w:val="28"/>
        </w:rPr>
      </w:pPr>
    </w:p>
    <w:p w:rsidR="004B5E1F" w:rsidRPr="00847C51" w:rsidRDefault="004B5E1F" w:rsidP="003C719C">
      <w:pPr>
        <w:pStyle w:val="Style10"/>
        <w:widowControl/>
        <w:spacing w:line="240" w:lineRule="auto"/>
        <w:ind w:right="2304" w:firstLine="709"/>
        <w:rPr>
          <w:sz w:val="28"/>
          <w:szCs w:val="28"/>
        </w:rPr>
      </w:pPr>
    </w:p>
    <w:p w:rsidR="0045082E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4</w:t>
      </w:r>
    </w:p>
    <w:p w:rsidR="004B5E1F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lastRenderedPageBreak/>
        <w:t>Регулярный обмен информацией</w:t>
      </w:r>
    </w:p>
    <w:p w:rsidR="0045082E" w:rsidRPr="00847C51" w:rsidRDefault="0045082E" w:rsidP="003C719C">
      <w:pPr>
        <w:pStyle w:val="Style10"/>
        <w:widowControl/>
        <w:spacing w:line="240" w:lineRule="auto"/>
        <w:ind w:right="-1" w:firstLine="709"/>
        <w:jc w:val="center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5"/>
        <w:widowControl/>
        <w:tabs>
          <w:tab w:val="left" w:pos="101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1.</w:t>
      </w:r>
      <w:r w:rsidRPr="00847C51">
        <w:rPr>
          <w:rStyle w:val="FontStyle17"/>
          <w:sz w:val="28"/>
          <w:szCs w:val="28"/>
        </w:rPr>
        <w:tab/>
        <w:t>Регулярный обмен информацией означает официальный обмен информацией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по вопросам налогообложения на основе взаимности без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какого-либо инициативного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запроса. Информация передается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компетентными органами ежегодно до 31 декабря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следующего за налоговым годом в письменном и/или электронном виде в соответствии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с национальным законодательством государств Сторон, в отношении следующего: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доход от недвижимого имущества;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прибыль от деловой деятельности;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дивиденды;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  <w:lang w:val="en-US" w:eastAsia="en-US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проценты;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прирост капитала;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  <w:lang w:eastAsia="en-US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доходы от работы по найму;</w:t>
      </w:r>
    </w:p>
    <w:p w:rsidR="004B5E1F" w:rsidRPr="00847C51" w:rsidRDefault="003F444F" w:rsidP="003C719C">
      <w:pPr>
        <w:pStyle w:val="Style5"/>
        <w:widowControl/>
        <w:numPr>
          <w:ilvl w:val="0"/>
          <w:numId w:val="5"/>
        </w:numPr>
        <w:tabs>
          <w:tab w:val="left" w:pos="993"/>
        </w:tabs>
        <w:spacing w:line="240" w:lineRule="auto"/>
        <w:ind w:firstLine="709"/>
        <w:jc w:val="left"/>
        <w:rPr>
          <w:rStyle w:val="FontStyle17"/>
          <w:sz w:val="28"/>
          <w:szCs w:val="28"/>
          <w:lang w:eastAsia="en-US"/>
        </w:rPr>
      </w:pPr>
      <w:r>
        <w:rPr>
          <w:rStyle w:val="FontStyle17"/>
          <w:sz w:val="28"/>
          <w:szCs w:val="28"/>
        </w:rPr>
        <w:t xml:space="preserve"> </w:t>
      </w:r>
      <w:r w:rsidR="001D6D2C" w:rsidRPr="00847C51">
        <w:rPr>
          <w:rStyle w:val="FontStyle17"/>
          <w:sz w:val="28"/>
          <w:szCs w:val="28"/>
        </w:rPr>
        <w:t>доходы от независимых личных услуг;</w:t>
      </w:r>
    </w:p>
    <w:p w:rsidR="004B5E1F" w:rsidRPr="00847C51" w:rsidRDefault="001D6D2C" w:rsidP="003C719C">
      <w:pPr>
        <w:pStyle w:val="Style5"/>
        <w:widowControl/>
        <w:tabs>
          <w:tab w:val="left" w:pos="993"/>
        </w:tabs>
        <w:spacing w:line="240" w:lineRule="auto"/>
        <w:ind w:firstLine="709"/>
        <w:jc w:val="left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eastAsia="en-US"/>
        </w:rPr>
        <w:t>(</w:t>
      </w:r>
      <w:r w:rsidRPr="00847C51">
        <w:rPr>
          <w:rStyle w:val="FontStyle17"/>
          <w:sz w:val="28"/>
          <w:szCs w:val="28"/>
          <w:lang w:val="en-US" w:eastAsia="en-US"/>
        </w:rPr>
        <w:t>h</w:t>
      </w:r>
      <w:r w:rsidRPr="00847C51">
        <w:rPr>
          <w:rStyle w:val="FontStyle17"/>
          <w:sz w:val="28"/>
          <w:szCs w:val="28"/>
          <w:lang w:eastAsia="en-US"/>
        </w:rPr>
        <w:t>)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доходы, полученные артистами и спортсменами;</w:t>
      </w:r>
    </w:p>
    <w:p w:rsidR="004B5E1F" w:rsidRPr="00847C51" w:rsidRDefault="001D6D2C" w:rsidP="003C719C">
      <w:pPr>
        <w:pStyle w:val="Style5"/>
        <w:widowControl/>
        <w:tabs>
          <w:tab w:val="left" w:pos="1056"/>
        </w:tabs>
        <w:spacing w:line="240" w:lineRule="auto"/>
        <w:ind w:firstLine="709"/>
        <w:jc w:val="left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eastAsia="en-US"/>
        </w:rPr>
        <w:t>(</w:t>
      </w:r>
      <w:r w:rsidRPr="00847C51">
        <w:rPr>
          <w:rStyle w:val="FontStyle17"/>
          <w:sz w:val="28"/>
          <w:szCs w:val="28"/>
          <w:lang w:val="en-US" w:eastAsia="en-US"/>
        </w:rPr>
        <w:t>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прочие доходы.</w:t>
      </w:r>
    </w:p>
    <w:p w:rsidR="004B5E1F" w:rsidRPr="00847C51" w:rsidRDefault="001D6D2C" w:rsidP="003C719C">
      <w:pPr>
        <w:pStyle w:val="Style5"/>
        <w:widowControl/>
        <w:tabs>
          <w:tab w:val="left" w:pos="101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2.</w:t>
      </w:r>
      <w:r w:rsidRPr="00847C51">
        <w:rPr>
          <w:rStyle w:val="FontStyle17"/>
          <w:sz w:val="28"/>
          <w:szCs w:val="28"/>
        </w:rPr>
        <w:tab/>
        <w:t>Если информация не предоставляется регулярно, она может быть передана на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инициативной основе согласно статье 5 настоящего Соглашения. Передаются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следующие данные: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(а) в отношении физических лиц:</w:t>
      </w:r>
    </w:p>
    <w:p w:rsidR="004B5E1F" w:rsidRPr="00847C51" w:rsidRDefault="001D6D2C" w:rsidP="003C719C">
      <w:pPr>
        <w:pStyle w:val="Style14"/>
        <w:widowControl/>
        <w:ind w:firstLine="709"/>
        <w:jc w:val="left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</w:t>
      </w:r>
      <w:r w:rsidRPr="00847C51">
        <w:rPr>
          <w:rStyle w:val="FontStyle17"/>
          <w:sz w:val="28"/>
          <w:szCs w:val="28"/>
          <w:lang w:eastAsia="en-US"/>
        </w:rPr>
        <w:t>) фамилия, имя, отчество;</w:t>
      </w:r>
    </w:p>
    <w:p w:rsidR="004B5E1F" w:rsidRPr="00847C51" w:rsidRDefault="003F5099" w:rsidP="003C719C">
      <w:pPr>
        <w:pStyle w:val="Style14"/>
        <w:widowControl/>
        <w:ind w:firstLine="709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  <w:lang w:val="en-US"/>
        </w:rPr>
        <w:t>ii</w:t>
      </w:r>
      <w:r w:rsidR="001D6D2C" w:rsidRPr="00847C51">
        <w:rPr>
          <w:rStyle w:val="FontStyle17"/>
          <w:sz w:val="28"/>
          <w:szCs w:val="28"/>
        </w:rPr>
        <w:t>) дата рождения;</w:t>
      </w:r>
    </w:p>
    <w:p w:rsidR="004B5E1F" w:rsidRPr="00847C51" w:rsidRDefault="001D6D2C" w:rsidP="003C719C">
      <w:pPr>
        <w:pStyle w:val="Style9"/>
        <w:widowControl/>
        <w:tabs>
          <w:tab w:val="left" w:pos="993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iii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адрес в стране проживания (при наличии);</w:t>
      </w:r>
    </w:p>
    <w:p w:rsidR="004B5E1F" w:rsidRPr="00847C51" w:rsidRDefault="001D6D2C" w:rsidP="003C719C">
      <w:pPr>
        <w:pStyle w:val="Style9"/>
        <w:widowControl/>
        <w:tabs>
          <w:tab w:val="left" w:pos="709"/>
        </w:tabs>
        <w:spacing w:line="240" w:lineRule="auto"/>
        <w:ind w:firstLine="709"/>
        <w:jc w:val="both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iv</w:t>
      </w:r>
      <w:r w:rsidRPr="00847C51">
        <w:rPr>
          <w:rStyle w:val="FontStyle17"/>
          <w:sz w:val="28"/>
          <w:szCs w:val="28"/>
          <w:lang w:eastAsia="en-US"/>
        </w:rPr>
        <w:t>)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идентификационный номер налогоплательщика, выданный в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стране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проживания (при наличии).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Если имя и дата рождения налогоплательщика не доступны,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обязательств по предоставлению данных не возникает.</w:t>
      </w:r>
    </w:p>
    <w:p w:rsidR="004B5E1F" w:rsidRPr="00847C51" w:rsidRDefault="001D6D2C" w:rsidP="003C719C">
      <w:pPr>
        <w:pStyle w:val="Style7"/>
        <w:widowControl/>
        <w:tabs>
          <w:tab w:val="left" w:pos="1133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(b)</w:t>
      </w:r>
      <w:r w:rsidRPr="00847C51">
        <w:rPr>
          <w:rStyle w:val="FontStyle17"/>
          <w:sz w:val="28"/>
          <w:szCs w:val="28"/>
        </w:rPr>
        <w:tab/>
        <w:t>в отношении юридических лиц и лиц без образования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юридического лица:</w:t>
      </w:r>
    </w:p>
    <w:p w:rsidR="004B5E1F" w:rsidRPr="00847C51" w:rsidRDefault="001D6D2C" w:rsidP="003C719C">
      <w:pPr>
        <w:pStyle w:val="Style9"/>
        <w:widowControl/>
        <w:tabs>
          <w:tab w:val="left" w:pos="1325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наименование;</w:t>
      </w:r>
    </w:p>
    <w:p w:rsidR="004B5E1F" w:rsidRPr="00847C51" w:rsidRDefault="001D6D2C" w:rsidP="003C719C">
      <w:pPr>
        <w:pStyle w:val="Style9"/>
        <w:widowControl/>
        <w:tabs>
          <w:tab w:val="left" w:pos="1325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место государственной регистрации;</w:t>
      </w:r>
    </w:p>
    <w:p w:rsidR="004B5E1F" w:rsidRPr="00847C51" w:rsidRDefault="001D6D2C" w:rsidP="003C719C">
      <w:pPr>
        <w:pStyle w:val="Style9"/>
        <w:widowControl/>
        <w:tabs>
          <w:tab w:val="left" w:pos="1440"/>
        </w:tabs>
        <w:spacing w:line="240" w:lineRule="auto"/>
        <w:ind w:firstLine="709"/>
        <w:jc w:val="both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iii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идентификационный номер налогоплательщика, выдаваемый в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стране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проживания (при наличии).</w:t>
      </w:r>
    </w:p>
    <w:p w:rsidR="004B5E1F" w:rsidRPr="00847C51" w:rsidRDefault="001D6D2C" w:rsidP="003C719C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Если название и место государственной регистрации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налогоплательщика не доступны, обязательств по предоставлению данных не возникает.</w:t>
      </w:r>
    </w:p>
    <w:p w:rsidR="004B5E1F" w:rsidRPr="00847C51" w:rsidRDefault="001D6D2C" w:rsidP="003C719C">
      <w:pPr>
        <w:pStyle w:val="Style7"/>
        <w:widowControl/>
        <w:tabs>
          <w:tab w:val="left" w:pos="1133"/>
        </w:tabs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(c)</w:t>
      </w:r>
      <w:r w:rsidRPr="00847C51">
        <w:rPr>
          <w:rStyle w:val="FontStyle17"/>
          <w:sz w:val="28"/>
          <w:szCs w:val="28"/>
        </w:rPr>
        <w:tab/>
        <w:t>в отношении доходов:</w:t>
      </w:r>
    </w:p>
    <w:p w:rsidR="004B5E1F" w:rsidRPr="00847C51" w:rsidRDefault="001D6D2C" w:rsidP="003C719C">
      <w:pPr>
        <w:pStyle w:val="Style9"/>
        <w:widowControl/>
        <w:tabs>
          <w:tab w:val="left" w:pos="1258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сумма полученного дохода;</w:t>
      </w:r>
    </w:p>
    <w:p w:rsidR="004B5E1F" w:rsidRPr="00847C51" w:rsidRDefault="001D6D2C" w:rsidP="003C719C">
      <w:pPr>
        <w:pStyle w:val="Style9"/>
        <w:widowControl/>
        <w:tabs>
          <w:tab w:val="left" w:pos="1258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="003F444F">
        <w:rPr>
          <w:rStyle w:val="FontStyle17"/>
          <w:sz w:val="28"/>
          <w:szCs w:val="28"/>
          <w:lang w:eastAsia="en-US"/>
        </w:rPr>
        <w:t xml:space="preserve"> </w:t>
      </w:r>
      <w:r w:rsidRPr="00847C51">
        <w:rPr>
          <w:rStyle w:val="FontStyle17"/>
          <w:sz w:val="28"/>
          <w:szCs w:val="28"/>
          <w:lang w:eastAsia="en-US"/>
        </w:rPr>
        <w:t>валюта полученного дохода;</w:t>
      </w:r>
    </w:p>
    <w:p w:rsidR="004B5E1F" w:rsidRPr="00847C51" w:rsidRDefault="001D6D2C" w:rsidP="003C719C">
      <w:pPr>
        <w:pStyle w:val="Style9"/>
        <w:widowControl/>
        <w:tabs>
          <w:tab w:val="left" w:pos="1258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iii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налоговый период;</w:t>
      </w:r>
    </w:p>
    <w:p w:rsidR="004B5E1F" w:rsidRPr="00847C51" w:rsidRDefault="001D6D2C" w:rsidP="003C719C">
      <w:pPr>
        <w:pStyle w:val="Style9"/>
        <w:widowControl/>
        <w:tabs>
          <w:tab w:val="left" w:pos="1258"/>
        </w:tabs>
        <w:spacing w:line="240" w:lineRule="auto"/>
        <w:ind w:firstLine="709"/>
        <w:rPr>
          <w:rStyle w:val="FontStyle17"/>
          <w:sz w:val="28"/>
          <w:szCs w:val="28"/>
          <w:lang w:eastAsia="en-US"/>
        </w:rPr>
      </w:pPr>
      <w:r w:rsidRPr="00847C51">
        <w:rPr>
          <w:rStyle w:val="FontStyle17"/>
          <w:sz w:val="28"/>
          <w:szCs w:val="28"/>
          <w:lang w:val="en-US" w:eastAsia="en-US"/>
        </w:rPr>
        <w:t>iv</w:t>
      </w:r>
      <w:r w:rsidRPr="00847C51">
        <w:rPr>
          <w:rStyle w:val="FontStyle17"/>
          <w:sz w:val="28"/>
          <w:szCs w:val="28"/>
          <w:lang w:eastAsia="en-US"/>
        </w:rPr>
        <w:t>)</w:t>
      </w:r>
      <w:r w:rsidRPr="00847C51">
        <w:rPr>
          <w:rStyle w:val="FontStyle17"/>
          <w:sz w:val="28"/>
          <w:szCs w:val="28"/>
          <w:lang w:eastAsia="en-US"/>
        </w:rPr>
        <w:tab/>
        <w:t>сумма удерживаемая платежным агентом (если применимо).</w:t>
      </w:r>
    </w:p>
    <w:p w:rsidR="004B5E1F" w:rsidRPr="00847C51" w:rsidRDefault="004B5E1F" w:rsidP="003C719C">
      <w:pPr>
        <w:pStyle w:val="Style2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4B5E1F" w:rsidRPr="00847C51" w:rsidRDefault="004B5E1F" w:rsidP="003C719C">
      <w:pPr>
        <w:pStyle w:val="Style2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4B5E1F" w:rsidRPr="00847C51" w:rsidRDefault="004B5E1F" w:rsidP="003C719C">
      <w:pPr>
        <w:pStyle w:val="Style2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4B5E1F" w:rsidRPr="00847C51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lastRenderedPageBreak/>
        <w:t>Статья 5</w:t>
      </w:r>
    </w:p>
    <w:p w:rsidR="004B5E1F" w:rsidRPr="003F444F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Инициативный обмен информацией</w:t>
      </w:r>
    </w:p>
    <w:p w:rsidR="003C719C" w:rsidRPr="003F444F" w:rsidRDefault="003C719C" w:rsidP="003C719C">
      <w:pPr>
        <w:pStyle w:val="Style2"/>
        <w:widowControl/>
        <w:spacing w:line="240" w:lineRule="auto"/>
        <w:ind w:firstLine="709"/>
        <w:jc w:val="left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В рамках инициативного обмена информацией компетентные органы могут предоставлять информацию друг другу по собственной инициативе в отношении любых данных, полученных в ходе своей обычной административной практики, и которые могут быть в интересах другой Стороны.</w:t>
      </w:r>
    </w:p>
    <w:p w:rsidR="004B5E1F" w:rsidRPr="00847C51" w:rsidRDefault="004B5E1F" w:rsidP="003C719C">
      <w:pPr>
        <w:pStyle w:val="Style2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4B5E1F" w:rsidRPr="00847C51" w:rsidRDefault="001D6D2C" w:rsidP="004D7AC0">
      <w:pPr>
        <w:pStyle w:val="Style2"/>
        <w:widowControl/>
        <w:spacing w:line="240" w:lineRule="auto"/>
        <w:rPr>
          <w:rStyle w:val="FontStyle17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</w:t>
      </w:r>
      <w:r w:rsidRPr="004D7AC0">
        <w:rPr>
          <w:rStyle w:val="FontStyle17"/>
          <w:b/>
          <w:sz w:val="28"/>
          <w:szCs w:val="28"/>
        </w:rPr>
        <w:t>6</w:t>
      </w:r>
    </w:p>
    <w:p w:rsidR="004B5E1F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  <w:lang w:val="en-US"/>
        </w:rPr>
      </w:pPr>
      <w:r w:rsidRPr="00847C51">
        <w:rPr>
          <w:rStyle w:val="FontStyle16"/>
          <w:sz w:val="28"/>
          <w:szCs w:val="28"/>
        </w:rPr>
        <w:t>Одновременные налоговые проверки</w:t>
      </w:r>
    </w:p>
    <w:p w:rsidR="003C719C" w:rsidRPr="003C719C" w:rsidRDefault="003C719C" w:rsidP="003C719C">
      <w:pPr>
        <w:pStyle w:val="Style2"/>
        <w:widowControl/>
        <w:spacing w:line="240" w:lineRule="auto"/>
        <w:ind w:firstLine="709"/>
        <w:jc w:val="left"/>
        <w:rPr>
          <w:rStyle w:val="FontStyle16"/>
          <w:sz w:val="28"/>
          <w:szCs w:val="28"/>
          <w:lang w:val="en-US"/>
        </w:rPr>
      </w:pPr>
    </w:p>
    <w:p w:rsidR="004B5E1F" w:rsidRPr="00847C51" w:rsidRDefault="001D6D2C" w:rsidP="003C719C">
      <w:pPr>
        <w:pStyle w:val="Style7"/>
        <w:widowControl/>
        <w:numPr>
          <w:ilvl w:val="0"/>
          <w:numId w:val="6"/>
        </w:numPr>
        <w:tabs>
          <w:tab w:val="left" w:pos="1200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847C51">
        <w:rPr>
          <w:rStyle w:val="FontStyle17"/>
          <w:sz w:val="28"/>
          <w:szCs w:val="28"/>
        </w:rPr>
        <w:t>Для обеспечения эффективности обмена информацией и предотвращения уклонения от уплаты налогов компетентные органы могут выполнять одновременные налоговые проверки в порядке, предусмотренном национальными законодательствами своих государств.</w:t>
      </w:r>
    </w:p>
    <w:p w:rsidR="004B5E1F" w:rsidRPr="00847C51" w:rsidRDefault="001D6D2C" w:rsidP="003C719C">
      <w:pPr>
        <w:pStyle w:val="Style7"/>
        <w:widowControl/>
        <w:numPr>
          <w:ilvl w:val="0"/>
          <w:numId w:val="6"/>
        </w:numPr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Одновременная проверка означает соглашение между компетентными органами обеих Сторон для одновременной и независимой проверки, каждого на территории своего государства, налоговых дел налогоплательщиков или группы налогоплательщиков, в которых они имеют общие или связанные с ними интересы, с целью обмена любой соответствующей информацией, которую они могут получить.</w:t>
      </w:r>
    </w:p>
    <w:p w:rsidR="004B5E1F" w:rsidRPr="00847C51" w:rsidRDefault="001D6D2C" w:rsidP="003C719C">
      <w:pPr>
        <w:pStyle w:val="Style7"/>
        <w:widowControl/>
        <w:numPr>
          <w:ilvl w:val="0"/>
          <w:numId w:val="7"/>
        </w:numPr>
        <w:tabs>
          <w:tab w:val="left" w:pos="121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Для этой цели компетентный орган одной Стороны проводит консультацию с компетентным органом другой Стороны по делу, выбранному для одновременной проверки, предоставляя информацию, ведущую к его предложению или любую другую соответствующую информацию. Проконсультированный орган должен принять решение об участии в проведении одновременной проверки.</w:t>
      </w:r>
    </w:p>
    <w:p w:rsidR="004B5E1F" w:rsidRPr="00847C51" w:rsidRDefault="001D6D2C" w:rsidP="003C719C">
      <w:pPr>
        <w:pStyle w:val="Style7"/>
        <w:widowControl/>
        <w:numPr>
          <w:ilvl w:val="0"/>
          <w:numId w:val="7"/>
        </w:numPr>
        <w:tabs>
          <w:tab w:val="left" w:pos="121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Подтверждение о выполнении одновременной проверки представляется в письменной форме, в течении двух недель со дня получения предложения, но не более месяца, в тоже время каждый компетентный орган назначает в письменном виде представителя, который несет функциональную ответственность по координированию проверки. Представители договариваются, на индивидуальной основе, о практических аспектах одновременных налоговых проверках и в частности о сроках и периоде времени проведения таких проверок в соответствии с национальным законодательством государств Сторон.</w:t>
      </w:r>
    </w:p>
    <w:p w:rsidR="004B5E1F" w:rsidRPr="00847C51" w:rsidRDefault="001D6D2C" w:rsidP="003C719C">
      <w:pPr>
        <w:pStyle w:val="Style7"/>
        <w:widowControl/>
        <w:numPr>
          <w:ilvl w:val="0"/>
          <w:numId w:val="7"/>
        </w:numPr>
        <w:tabs>
          <w:tab w:val="left" w:pos="121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Одновременные проверки проводятся каждой из Сторон в рамках своей компетенции. Каждая Сторона самостоятельно несет свои расходы, возникшие в ходе таких мероприятий.</w:t>
      </w:r>
    </w:p>
    <w:p w:rsidR="004B5E1F" w:rsidRPr="00847C51" w:rsidRDefault="001D6D2C" w:rsidP="003C719C">
      <w:pPr>
        <w:pStyle w:val="Style7"/>
        <w:widowControl/>
        <w:numPr>
          <w:ilvl w:val="0"/>
          <w:numId w:val="7"/>
        </w:numPr>
        <w:tabs>
          <w:tab w:val="left" w:pos="121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Если любая из Сторон пришла к заключению о том, что проводимая одновременная проверка больше не целесообразна, она может предложить завершить такую проверку, уведомляя другую Сторону в письменной форме.</w:t>
      </w:r>
    </w:p>
    <w:p w:rsidR="004B5E1F" w:rsidRPr="00847C51" w:rsidRDefault="004B5E1F" w:rsidP="003C719C">
      <w:pPr>
        <w:pStyle w:val="Style6"/>
        <w:widowControl/>
        <w:spacing w:line="240" w:lineRule="auto"/>
        <w:ind w:firstLine="709"/>
        <w:rPr>
          <w:sz w:val="28"/>
          <w:szCs w:val="28"/>
        </w:rPr>
      </w:pPr>
    </w:p>
    <w:p w:rsidR="004B5E1F" w:rsidRPr="00847C51" w:rsidRDefault="001D6D2C" w:rsidP="004D7AC0">
      <w:pPr>
        <w:pStyle w:val="Style6"/>
        <w:widowControl/>
        <w:spacing w:line="240" w:lineRule="auto"/>
        <w:ind w:firstLine="0"/>
        <w:jc w:val="center"/>
        <w:rPr>
          <w:rStyle w:val="FontStyle17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</w:t>
      </w:r>
      <w:r w:rsidRPr="00C24D49">
        <w:rPr>
          <w:rStyle w:val="FontStyle17"/>
          <w:b/>
          <w:sz w:val="28"/>
          <w:szCs w:val="28"/>
        </w:rPr>
        <w:t>7</w:t>
      </w:r>
    </w:p>
    <w:p w:rsidR="004B5E1F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  <w:lang w:val="en-US"/>
        </w:rPr>
      </w:pPr>
      <w:r w:rsidRPr="00847C51">
        <w:rPr>
          <w:rStyle w:val="FontStyle16"/>
          <w:sz w:val="28"/>
          <w:szCs w:val="28"/>
        </w:rPr>
        <w:lastRenderedPageBreak/>
        <w:t>Взаимодействие при исполнении запроса</w:t>
      </w:r>
    </w:p>
    <w:p w:rsidR="003C719C" w:rsidRPr="003C719C" w:rsidRDefault="003C719C" w:rsidP="003C719C">
      <w:pPr>
        <w:pStyle w:val="Style2"/>
        <w:widowControl/>
        <w:spacing w:line="240" w:lineRule="auto"/>
        <w:ind w:firstLine="709"/>
        <w:jc w:val="left"/>
        <w:rPr>
          <w:rStyle w:val="FontStyle16"/>
          <w:sz w:val="28"/>
          <w:szCs w:val="28"/>
          <w:lang w:val="en-US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Запрашиваемый компетентный орган может разрешить и установить определенные условия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</w:t>
      </w:r>
    </w:p>
    <w:p w:rsidR="004B5E1F" w:rsidRPr="00847C51" w:rsidRDefault="004B5E1F" w:rsidP="003C719C">
      <w:pPr>
        <w:pStyle w:val="Style6"/>
        <w:widowControl/>
        <w:spacing w:line="240" w:lineRule="auto"/>
        <w:ind w:right="3226" w:firstLine="709"/>
        <w:rPr>
          <w:sz w:val="28"/>
          <w:szCs w:val="28"/>
        </w:rPr>
      </w:pPr>
    </w:p>
    <w:p w:rsidR="003C719C" w:rsidRPr="003F444F" w:rsidRDefault="001D6D2C" w:rsidP="004D7AC0">
      <w:pPr>
        <w:pStyle w:val="Style6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8 </w:t>
      </w:r>
    </w:p>
    <w:p w:rsidR="004B5E1F" w:rsidRPr="003F444F" w:rsidRDefault="001D6D2C" w:rsidP="004D7AC0">
      <w:pPr>
        <w:pStyle w:val="Style6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Иное содействие</w:t>
      </w:r>
    </w:p>
    <w:p w:rsidR="003C719C" w:rsidRPr="003F444F" w:rsidRDefault="003C719C" w:rsidP="003C719C">
      <w:pPr>
        <w:pStyle w:val="Style6"/>
        <w:widowControl/>
        <w:spacing w:line="240" w:lineRule="auto"/>
        <w:ind w:right="-1" w:firstLine="709"/>
        <w:jc w:val="center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Компетентные органы также оказывают друг другу содействие в части изучения взаимного опыта и правоприменительной практики в области налогообложения.</w:t>
      </w:r>
    </w:p>
    <w:p w:rsidR="004B5E1F" w:rsidRPr="00847C51" w:rsidRDefault="004B5E1F" w:rsidP="003C719C">
      <w:pPr>
        <w:widowControl/>
        <w:ind w:firstLine="709"/>
        <w:rPr>
          <w:sz w:val="28"/>
          <w:szCs w:val="28"/>
        </w:rPr>
      </w:pPr>
    </w:p>
    <w:p w:rsidR="003C719C" w:rsidRPr="003F444F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9 </w:t>
      </w:r>
    </w:p>
    <w:p w:rsidR="004B5E1F" w:rsidRPr="003F444F" w:rsidRDefault="001D6D2C" w:rsidP="004D7AC0">
      <w:pPr>
        <w:pStyle w:val="Style10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Отказ в оказании содействия</w:t>
      </w:r>
    </w:p>
    <w:p w:rsidR="003C719C" w:rsidRPr="003F444F" w:rsidRDefault="003C719C" w:rsidP="003C719C">
      <w:pPr>
        <w:pStyle w:val="Style10"/>
        <w:widowControl/>
        <w:spacing w:line="240" w:lineRule="auto"/>
        <w:ind w:right="-1" w:firstLine="709"/>
        <w:jc w:val="center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7"/>
        <w:widowControl/>
        <w:tabs>
          <w:tab w:val="left" w:pos="1171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C719C">
        <w:rPr>
          <w:rStyle w:val="FontStyle16"/>
          <w:b w:val="0"/>
          <w:sz w:val="28"/>
          <w:szCs w:val="28"/>
        </w:rPr>
        <w:t>1.</w:t>
      </w:r>
      <w:r w:rsidRPr="00847C51">
        <w:rPr>
          <w:rStyle w:val="FontStyle16"/>
          <w:b w:val="0"/>
          <w:bCs w:val="0"/>
          <w:sz w:val="28"/>
          <w:szCs w:val="28"/>
        </w:rPr>
        <w:tab/>
      </w:r>
      <w:r w:rsidRPr="00847C51">
        <w:rPr>
          <w:rStyle w:val="FontStyle17"/>
          <w:sz w:val="28"/>
          <w:szCs w:val="28"/>
        </w:rPr>
        <w:t>В случае возникновения вопросов, определенных в пункте 2 статьи 26Конвенции, каждая Сторона вправе отказать в оказании содействия по направленномузапросу другой Стороны.</w:t>
      </w: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В таком случае, когда запрашиваемая информация не может быть предоставлена, запрашиваемый орган незамедлительно после установления факта таких трудностей уведомляет об этом запрашивающий орган о причинах такого отказа.</w:t>
      </w:r>
    </w:p>
    <w:p w:rsidR="004B5E1F" w:rsidRPr="00847C51" w:rsidRDefault="001D6D2C" w:rsidP="003C719C">
      <w:pPr>
        <w:pStyle w:val="Style7"/>
        <w:widowControl/>
        <w:tabs>
          <w:tab w:val="left" w:pos="1171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2.</w:t>
      </w:r>
      <w:r w:rsidRPr="00847C51">
        <w:rPr>
          <w:rStyle w:val="FontStyle17"/>
          <w:sz w:val="28"/>
          <w:szCs w:val="28"/>
        </w:rPr>
        <w:tab/>
        <w:t>Осуществление содействия может быть отложено запрашиваемой Стороной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по причине, когда его выполнение может повлиять на процесс расследования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или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судебного разбирательства, осуществляемых официальными лицами запрашиваемого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государства. В таком случае запрашиваемый орган незамедлительно уведомляет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запрашивающий орган о причинах отсрочки.</w:t>
      </w:r>
    </w:p>
    <w:p w:rsidR="004B5E1F" w:rsidRPr="00847C51" w:rsidRDefault="004B5E1F" w:rsidP="003C719C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B5E1F" w:rsidRPr="00847C51" w:rsidRDefault="001D6D2C" w:rsidP="004D7AC0">
      <w:pPr>
        <w:pStyle w:val="Style10"/>
        <w:widowControl/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10</w:t>
      </w:r>
    </w:p>
    <w:p w:rsidR="004B5E1F" w:rsidRPr="003F444F" w:rsidRDefault="001D6D2C" w:rsidP="004D7AC0">
      <w:pPr>
        <w:pStyle w:val="Style2"/>
        <w:widowControl/>
        <w:spacing w:line="240" w:lineRule="auto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Конфиденциальность</w:t>
      </w:r>
    </w:p>
    <w:p w:rsidR="003C719C" w:rsidRPr="003F444F" w:rsidRDefault="003C719C" w:rsidP="003C719C">
      <w:pPr>
        <w:pStyle w:val="Style2"/>
        <w:widowControl/>
        <w:spacing w:line="240" w:lineRule="auto"/>
        <w:ind w:firstLine="709"/>
        <w:jc w:val="left"/>
        <w:rPr>
          <w:rStyle w:val="FontStyle16"/>
          <w:sz w:val="28"/>
          <w:szCs w:val="28"/>
        </w:rPr>
      </w:pPr>
    </w:p>
    <w:p w:rsidR="004B5E1F" w:rsidRPr="00847C51" w:rsidRDefault="001D6D2C" w:rsidP="007D5881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Информация,   полученная   компетентными   органами,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используется</w:t>
      </w:r>
      <w:r w:rsidR="003F444F">
        <w:rPr>
          <w:rStyle w:val="FontStyle17"/>
          <w:sz w:val="28"/>
          <w:szCs w:val="28"/>
        </w:rPr>
        <w:t xml:space="preserve"> </w:t>
      </w:r>
      <w:r w:rsidRPr="00847C51">
        <w:rPr>
          <w:rStyle w:val="FontStyle17"/>
          <w:sz w:val="28"/>
          <w:szCs w:val="28"/>
        </w:rPr>
        <w:t>и раскрывается только в случаях, определенных пунктом 1 статьи 26 Конвенции.</w:t>
      </w:r>
    </w:p>
    <w:p w:rsidR="007D5881" w:rsidRPr="003F444F" w:rsidRDefault="007D5881" w:rsidP="004D7AC0">
      <w:pPr>
        <w:pStyle w:val="Style12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</w:p>
    <w:p w:rsidR="003C719C" w:rsidRDefault="001D6D2C" w:rsidP="004D7AC0">
      <w:pPr>
        <w:pStyle w:val="Style12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  <w:lang w:val="en-US"/>
        </w:rPr>
      </w:pPr>
      <w:r w:rsidRPr="00847C51">
        <w:rPr>
          <w:rStyle w:val="FontStyle16"/>
          <w:sz w:val="28"/>
          <w:szCs w:val="28"/>
        </w:rPr>
        <w:t>Статья 11</w:t>
      </w:r>
    </w:p>
    <w:p w:rsidR="004B5E1F" w:rsidRDefault="001D6D2C" w:rsidP="004D7AC0">
      <w:pPr>
        <w:pStyle w:val="Style12"/>
        <w:widowControl/>
        <w:spacing w:line="240" w:lineRule="auto"/>
        <w:ind w:right="-1" w:firstLine="0"/>
        <w:jc w:val="center"/>
        <w:rPr>
          <w:rStyle w:val="FontStyle16"/>
          <w:sz w:val="28"/>
          <w:szCs w:val="28"/>
          <w:lang w:val="en-US"/>
        </w:rPr>
      </w:pPr>
      <w:r w:rsidRPr="00847C51">
        <w:rPr>
          <w:rStyle w:val="FontStyle16"/>
          <w:sz w:val="28"/>
          <w:szCs w:val="28"/>
        </w:rPr>
        <w:t>Порядок финансирования</w:t>
      </w:r>
    </w:p>
    <w:p w:rsidR="003C719C" w:rsidRPr="003C719C" w:rsidRDefault="003C719C" w:rsidP="003C719C">
      <w:pPr>
        <w:pStyle w:val="Style12"/>
        <w:widowControl/>
        <w:spacing w:line="240" w:lineRule="auto"/>
        <w:ind w:right="-1" w:firstLine="709"/>
        <w:jc w:val="center"/>
        <w:rPr>
          <w:rStyle w:val="FontStyle16"/>
          <w:sz w:val="28"/>
          <w:szCs w:val="28"/>
          <w:lang w:val="en-US"/>
        </w:rPr>
      </w:pPr>
    </w:p>
    <w:p w:rsidR="004B5E1F" w:rsidRPr="00847C51" w:rsidRDefault="001D6D2C" w:rsidP="003C719C">
      <w:pPr>
        <w:pStyle w:val="Style7"/>
        <w:widowControl/>
        <w:numPr>
          <w:ilvl w:val="0"/>
          <w:numId w:val="8"/>
        </w:numPr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Каждая Сторона самостоятельно несет расходы, связанные с реализацией настоящего Соглашения.</w:t>
      </w:r>
    </w:p>
    <w:p w:rsidR="004B5E1F" w:rsidRPr="00847C51" w:rsidRDefault="001D6D2C" w:rsidP="003C719C">
      <w:pPr>
        <w:pStyle w:val="Style7"/>
        <w:widowControl/>
        <w:numPr>
          <w:ilvl w:val="0"/>
          <w:numId w:val="8"/>
        </w:numPr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lastRenderedPageBreak/>
        <w:t>Стороны, если это возможно и не противоречит нормам национального законодательства государств Сторон, могут привлекать средства третьих лиц для финансирования мероприятий, связанных с исполнением настоящего Соглашения.</w:t>
      </w:r>
    </w:p>
    <w:p w:rsidR="004B5E1F" w:rsidRPr="00847C51" w:rsidRDefault="004B5E1F" w:rsidP="003C719C">
      <w:pPr>
        <w:pStyle w:val="Style11"/>
        <w:widowControl/>
        <w:spacing w:line="240" w:lineRule="auto"/>
        <w:ind w:right="3686" w:firstLine="709"/>
        <w:rPr>
          <w:sz w:val="28"/>
          <w:szCs w:val="28"/>
        </w:rPr>
      </w:pPr>
    </w:p>
    <w:p w:rsidR="003C719C" w:rsidRPr="003F444F" w:rsidRDefault="001D6D2C" w:rsidP="004D7AC0">
      <w:pPr>
        <w:pStyle w:val="Style11"/>
        <w:widowControl/>
        <w:tabs>
          <w:tab w:val="left" w:pos="9355"/>
        </w:tabs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12 </w:t>
      </w:r>
    </w:p>
    <w:p w:rsidR="004B5E1F" w:rsidRPr="003F444F" w:rsidRDefault="001D6D2C" w:rsidP="004D7AC0">
      <w:pPr>
        <w:pStyle w:val="Style11"/>
        <w:widowControl/>
        <w:tabs>
          <w:tab w:val="left" w:pos="9355"/>
        </w:tabs>
        <w:spacing w:line="240" w:lineRule="auto"/>
        <w:ind w:right="-1" w:firstLine="0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Споры</w:t>
      </w:r>
    </w:p>
    <w:p w:rsidR="003C719C" w:rsidRPr="003F444F" w:rsidRDefault="003C719C" w:rsidP="003C719C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В случае возникновения споров между Сторонами по толкованию или применению положений настоящего Соглашения, Стороны разрешают их путем переговоров и консультаций.</w:t>
      </w:r>
    </w:p>
    <w:p w:rsidR="003C719C" w:rsidRPr="003F444F" w:rsidRDefault="003C719C" w:rsidP="003C719C">
      <w:pPr>
        <w:pStyle w:val="Style8"/>
        <w:widowControl/>
        <w:ind w:right="-1" w:firstLine="709"/>
        <w:rPr>
          <w:rStyle w:val="FontStyle16"/>
          <w:sz w:val="28"/>
          <w:szCs w:val="28"/>
        </w:rPr>
      </w:pPr>
    </w:p>
    <w:p w:rsidR="003C719C" w:rsidRPr="003F444F" w:rsidRDefault="001D6D2C" w:rsidP="004D7AC0">
      <w:pPr>
        <w:pStyle w:val="Style8"/>
        <w:widowControl/>
        <w:ind w:right="-1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 xml:space="preserve">Статья 13 </w:t>
      </w:r>
    </w:p>
    <w:p w:rsidR="004B5E1F" w:rsidRPr="003F444F" w:rsidRDefault="001D6D2C" w:rsidP="004D7AC0">
      <w:pPr>
        <w:pStyle w:val="Style8"/>
        <w:widowControl/>
        <w:ind w:right="-1"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Поправки</w:t>
      </w:r>
    </w:p>
    <w:p w:rsidR="003C719C" w:rsidRPr="003F444F" w:rsidRDefault="003C719C" w:rsidP="003C719C">
      <w:pPr>
        <w:pStyle w:val="Style8"/>
        <w:widowControl/>
        <w:ind w:right="-1" w:firstLine="709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По взаимному письменному согласию Сторон, изменения вносятся отдельными протоколами, которые являются неотъемлемой частью настоящего Соглашения.</w:t>
      </w:r>
    </w:p>
    <w:p w:rsidR="004B5E1F" w:rsidRPr="00847C51" w:rsidRDefault="004B5E1F" w:rsidP="003C719C">
      <w:pPr>
        <w:pStyle w:val="Style8"/>
        <w:widowControl/>
        <w:ind w:firstLine="709"/>
        <w:jc w:val="left"/>
        <w:rPr>
          <w:sz w:val="28"/>
          <w:szCs w:val="28"/>
        </w:rPr>
      </w:pPr>
    </w:p>
    <w:p w:rsidR="003C719C" w:rsidRPr="003C719C" w:rsidRDefault="001D6D2C" w:rsidP="004D7AC0">
      <w:pPr>
        <w:pStyle w:val="Style8"/>
        <w:widowControl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Статья 14</w:t>
      </w:r>
    </w:p>
    <w:p w:rsidR="004B5E1F" w:rsidRPr="003F444F" w:rsidRDefault="001D6D2C" w:rsidP="004D7AC0">
      <w:pPr>
        <w:pStyle w:val="Style8"/>
        <w:widowControl/>
        <w:jc w:val="center"/>
        <w:rPr>
          <w:rStyle w:val="FontStyle16"/>
          <w:sz w:val="28"/>
          <w:szCs w:val="28"/>
        </w:rPr>
      </w:pPr>
      <w:r w:rsidRPr="00847C51">
        <w:rPr>
          <w:rStyle w:val="FontStyle16"/>
          <w:sz w:val="28"/>
          <w:szCs w:val="28"/>
        </w:rPr>
        <w:t>Вступление в силу и прекращение действия настоящего Соглашения</w:t>
      </w:r>
    </w:p>
    <w:p w:rsidR="003C719C" w:rsidRPr="003F444F" w:rsidRDefault="003C719C" w:rsidP="003C719C">
      <w:pPr>
        <w:pStyle w:val="Style8"/>
        <w:widowControl/>
        <w:ind w:firstLine="709"/>
        <w:jc w:val="center"/>
        <w:rPr>
          <w:rStyle w:val="FontStyle16"/>
          <w:sz w:val="28"/>
          <w:szCs w:val="28"/>
        </w:rPr>
      </w:pP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Настоящее Соглашение вступает в силу с даты его подписания.</w:t>
      </w:r>
    </w:p>
    <w:p w:rsidR="004B5E1F" w:rsidRP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>Настоящее Соглашение заключается на неопределенный срок. Действие настоящего Соглашения может быть прекращено в любое время путем письменного уведомления по дипломатическим каналам одной из Сторон и остается в силе в течение шести месяцев с даты получения такого уведомления другой Стороной.</w:t>
      </w:r>
    </w:p>
    <w:p w:rsidR="00847C51" w:rsidRDefault="001D6D2C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847C51">
        <w:rPr>
          <w:rStyle w:val="FontStyle17"/>
          <w:sz w:val="28"/>
          <w:szCs w:val="28"/>
        </w:rPr>
        <w:t xml:space="preserve">Совершено </w:t>
      </w:r>
      <w:r w:rsidR="005376BE">
        <w:rPr>
          <w:rStyle w:val="FontStyle17"/>
          <w:sz w:val="28"/>
          <w:szCs w:val="28"/>
        </w:rPr>
        <w:t xml:space="preserve">в </w:t>
      </w:r>
      <w:r w:rsidRPr="00847C51">
        <w:rPr>
          <w:rStyle w:val="FontStyle17"/>
          <w:sz w:val="28"/>
          <w:szCs w:val="28"/>
        </w:rPr>
        <w:t>городе Астана 4 мая 2012 года в двух экземплярах, каждый на казахском, венгерском,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p w:rsidR="005376BE" w:rsidRDefault="005376BE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</w:p>
    <w:p w:rsidR="005376BE" w:rsidRDefault="005376BE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</w:p>
    <w:p w:rsidR="005376BE" w:rsidRDefault="005376BE" w:rsidP="003C719C">
      <w:pPr>
        <w:pStyle w:val="Style4"/>
        <w:widowControl/>
        <w:spacing w:line="240" w:lineRule="auto"/>
        <w:ind w:firstLine="709"/>
        <w:rPr>
          <w:rStyle w:val="FontStyle17"/>
          <w:sz w:val="28"/>
          <w:szCs w:val="28"/>
        </w:rPr>
      </w:pPr>
    </w:p>
    <w:p w:rsidR="00883935" w:rsidRDefault="00883935" w:rsidP="00883935">
      <w:pPr>
        <w:pStyle w:val="Style4"/>
        <w:widowControl/>
        <w:spacing w:line="240" w:lineRule="auto"/>
        <w:ind w:firstLine="709"/>
        <w:rPr>
          <w:rStyle w:val="FontStyle17"/>
          <w:b/>
          <w:sz w:val="28"/>
          <w:szCs w:val="28"/>
        </w:rPr>
        <w:sectPr w:rsidR="00883935" w:rsidSect="003C719C">
          <w:headerReference w:type="even" r:id="rId7"/>
          <w:headerReference w:type="default" r:id="rId8"/>
          <w:pgSz w:w="11907" w:h="16839" w:code="9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3F444F" w:rsidRDefault="005376BE" w:rsidP="00883935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>За Министерство финансов</w:t>
      </w:r>
    </w:p>
    <w:p w:rsidR="003F444F" w:rsidRDefault="00883935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Республики Казахстан</w:t>
      </w:r>
    </w:p>
    <w:p w:rsidR="003F444F" w:rsidRDefault="003F444F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F444F" w:rsidRDefault="003F444F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828D6" w:rsidRDefault="003828D6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828D6" w:rsidRDefault="003828D6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828D6" w:rsidRDefault="003828D6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828D6" w:rsidRDefault="003828D6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3F444F" w:rsidRDefault="003F444F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</w:p>
    <w:p w:rsidR="00883935" w:rsidRDefault="00883935" w:rsidP="003F444F">
      <w:pPr>
        <w:pStyle w:val="Style4"/>
        <w:widowControl/>
        <w:spacing w:line="240" w:lineRule="auto"/>
        <w:ind w:left="-851" w:firstLine="709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>За Министерство Национальной</w:t>
      </w:r>
    </w:p>
    <w:p w:rsidR="00883935" w:rsidRDefault="00883935" w:rsidP="00883935">
      <w:pPr>
        <w:pStyle w:val="Style4"/>
        <w:widowControl/>
        <w:spacing w:line="240" w:lineRule="auto"/>
        <w:ind w:left="-284" w:firstLine="709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Экономики Венгрии</w:t>
      </w:r>
    </w:p>
    <w:sectPr w:rsidR="00883935" w:rsidSect="00883935">
      <w:type w:val="continuous"/>
      <w:pgSz w:w="11907" w:h="16839" w:code="9"/>
      <w:pgMar w:top="1134" w:right="851" w:bottom="1134" w:left="1701" w:header="720" w:footer="720" w:gutter="0"/>
      <w:cols w:num="2" w:space="1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56B" w:rsidRDefault="0045256B">
      <w:r>
        <w:separator/>
      </w:r>
    </w:p>
  </w:endnote>
  <w:endnote w:type="continuationSeparator" w:id="1">
    <w:p w:rsidR="0045256B" w:rsidRDefault="00452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56B" w:rsidRDefault="0045256B">
      <w:r>
        <w:separator/>
      </w:r>
    </w:p>
  </w:footnote>
  <w:footnote w:type="continuationSeparator" w:id="1">
    <w:p w:rsidR="0045256B" w:rsidRDefault="00452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1F" w:rsidRDefault="004B5E1F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1F" w:rsidRDefault="004B5E1F">
    <w:pPr>
      <w:pStyle w:val="Style13"/>
      <w:widowControl/>
      <w:ind w:left="4569" w:right="19"/>
      <w:jc w:val="both"/>
      <w:rPr>
        <w:rStyle w:val="FontStyle18"/>
        <w:vertAlign w:val="superscript"/>
      </w:rPr>
    </w:pPr>
    <w:r>
      <w:rPr>
        <w:rStyle w:val="FontStyle18"/>
        <w:vertAlign w:val="superscript"/>
      </w:rPr>
      <w:fldChar w:fldCharType="begin"/>
    </w:r>
    <w:r w:rsidR="001D6D2C">
      <w:rPr>
        <w:rStyle w:val="FontStyle18"/>
        <w:vertAlign w:val="superscript"/>
      </w:rPr>
      <w:instrText>PAGE</w:instrText>
    </w:r>
    <w:r>
      <w:rPr>
        <w:rStyle w:val="FontStyle18"/>
        <w:vertAlign w:val="superscript"/>
      </w:rPr>
      <w:fldChar w:fldCharType="separate"/>
    </w:r>
    <w:r w:rsidR="003828D6">
      <w:rPr>
        <w:rStyle w:val="FontStyle18"/>
        <w:noProof/>
        <w:vertAlign w:val="superscript"/>
      </w:rPr>
      <w:t>1</w:t>
    </w:r>
    <w:r>
      <w:rPr>
        <w:rStyle w:val="FontStyle18"/>
        <w:vertAlign w:val="superscript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A73"/>
    <w:multiLevelType w:val="singleLevel"/>
    <w:tmpl w:val="17906D2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17FD767C"/>
    <w:multiLevelType w:val="singleLevel"/>
    <w:tmpl w:val="7D7EE74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19A33337"/>
    <w:multiLevelType w:val="singleLevel"/>
    <w:tmpl w:val="27A8D44E"/>
    <w:lvl w:ilvl="0">
      <w:start w:val="1"/>
      <w:numFmt w:val="lowerLetter"/>
      <w:lvlText w:val="(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A1844FC"/>
    <w:multiLevelType w:val="singleLevel"/>
    <w:tmpl w:val="81C8466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5F45232D"/>
    <w:multiLevelType w:val="singleLevel"/>
    <w:tmpl w:val="6CC2E9B4"/>
    <w:lvl w:ilvl="0">
      <w:start w:val="1"/>
      <w:numFmt w:val="lowerLetter"/>
      <w:lvlText w:val="(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680B38B6"/>
    <w:multiLevelType w:val="singleLevel"/>
    <w:tmpl w:val="A2BA4A26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7D673704"/>
    <w:multiLevelType w:val="singleLevel"/>
    <w:tmpl w:val="BA9C93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47C51"/>
    <w:rsid w:val="001D6D2C"/>
    <w:rsid w:val="003828D6"/>
    <w:rsid w:val="003C719C"/>
    <w:rsid w:val="003F444F"/>
    <w:rsid w:val="003F5099"/>
    <w:rsid w:val="0045082E"/>
    <w:rsid w:val="0045256B"/>
    <w:rsid w:val="004B5E1F"/>
    <w:rsid w:val="004D7AC0"/>
    <w:rsid w:val="005376BE"/>
    <w:rsid w:val="007D2C9A"/>
    <w:rsid w:val="007D5881"/>
    <w:rsid w:val="00847C51"/>
    <w:rsid w:val="00883935"/>
    <w:rsid w:val="00BE5A6A"/>
    <w:rsid w:val="00C24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B5E1F"/>
  </w:style>
  <w:style w:type="paragraph" w:customStyle="1" w:styleId="Style2">
    <w:name w:val="Style2"/>
    <w:basedOn w:val="a"/>
    <w:uiPriority w:val="99"/>
    <w:rsid w:val="004B5E1F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4B5E1F"/>
    <w:pPr>
      <w:spacing w:line="317" w:lineRule="exact"/>
      <w:ind w:firstLine="720"/>
      <w:jc w:val="both"/>
    </w:pPr>
  </w:style>
  <w:style w:type="paragraph" w:customStyle="1" w:styleId="Style4">
    <w:name w:val="Style4"/>
    <w:basedOn w:val="a"/>
    <w:uiPriority w:val="99"/>
    <w:rsid w:val="004B5E1F"/>
    <w:pPr>
      <w:spacing w:line="312" w:lineRule="exact"/>
      <w:ind w:firstLine="845"/>
      <w:jc w:val="both"/>
    </w:pPr>
  </w:style>
  <w:style w:type="paragraph" w:customStyle="1" w:styleId="Style5">
    <w:name w:val="Style5"/>
    <w:basedOn w:val="a"/>
    <w:uiPriority w:val="99"/>
    <w:rsid w:val="004B5E1F"/>
    <w:pPr>
      <w:spacing w:line="317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4B5E1F"/>
    <w:pPr>
      <w:spacing w:line="518" w:lineRule="exact"/>
      <w:ind w:firstLine="413"/>
    </w:pPr>
  </w:style>
  <w:style w:type="paragraph" w:customStyle="1" w:styleId="Style7">
    <w:name w:val="Style7"/>
    <w:basedOn w:val="a"/>
    <w:uiPriority w:val="99"/>
    <w:rsid w:val="004B5E1F"/>
    <w:pPr>
      <w:spacing w:line="323" w:lineRule="exact"/>
      <w:ind w:firstLine="912"/>
      <w:jc w:val="both"/>
    </w:pPr>
  </w:style>
  <w:style w:type="paragraph" w:customStyle="1" w:styleId="Style8">
    <w:name w:val="Style8"/>
    <w:basedOn w:val="a"/>
    <w:uiPriority w:val="99"/>
    <w:rsid w:val="004B5E1F"/>
    <w:pPr>
      <w:jc w:val="both"/>
    </w:pPr>
  </w:style>
  <w:style w:type="paragraph" w:customStyle="1" w:styleId="Style9">
    <w:name w:val="Style9"/>
    <w:basedOn w:val="a"/>
    <w:uiPriority w:val="99"/>
    <w:rsid w:val="004B5E1F"/>
    <w:pPr>
      <w:spacing w:line="317" w:lineRule="exact"/>
      <w:ind w:firstLine="211"/>
    </w:pPr>
  </w:style>
  <w:style w:type="paragraph" w:customStyle="1" w:styleId="Style10">
    <w:name w:val="Style10"/>
    <w:basedOn w:val="a"/>
    <w:uiPriority w:val="99"/>
    <w:rsid w:val="004B5E1F"/>
    <w:pPr>
      <w:spacing w:line="509" w:lineRule="exact"/>
      <w:ind w:firstLine="1277"/>
    </w:pPr>
  </w:style>
  <w:style w:type="paragraph" w:customStyle="1" w:styleId="Style11">
    <w:name w:val="Style11"/>
    <w:basedOn w:val="a"/>
    <w:uiPriority w:val="99"/>
    <w:rsid w:val="004B5E1F"/>
    <w:pPr>
      <w:spacing w:line="518" w:lineRule="exact"/>
      <w:ind w:hanging="163"/>
    </w:pPr>
  </w:style>
  <w:style w:type="paragraph" w:customStyle="1" w:styleId="Style12">
    <w:name w:val="Style12"/>
    <w:basedOn w:val="a"/>
    <w:uiPriority w:val="99"/>
    <w:rsid w:val="004B5E1F"/>
    <w:pPr>
      <w:spacing w:line="518" w:lineRule="exact"/>
      <w:ind w:firstLine="624"/>
    </w:pPr>
  </w:style>
  <w:style w:type="paragraph" w:customStyle="1" w:styleId="Style13">
    <w:name w:val="Style13"/>
    <w:basedOn w:val="a"/>
    <w:uiPriority w:val="99"/>
    <w:rsid w:val="004B5E1F"/>
  </w:style>
  <w:style w:type="paragraph" w:customStyle="1" w:styleId="Style14">
    <w:name w:val="Style14"/>
    <w:basedOn w:val="a"/>
    <w:uiPriority w:val="99"/>
    <w:rsid w:val="004B5E1F"/>
    <w:pPr>
      <w:jc w:val="both"/>
    </w:pPr>
  </w:style>
  <w:style w:type="character" w:customStyle="1" w:styleId="FontStyle16">
    <w:name w:val="Font Style16"/>
    <w:basedOn w:val="a0"/>
    <w:uiPriority w:val="99"/>
    <w:rsid w:val="004B5E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B5E1F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4B5E1F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4B5E1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317" w:lineRule="exact"/>
      <w:ind w:firstLine="720"/>
      <w:jc w:val="both"/>
    </w:pPr>
  </w:style>
  <w:style w:type="paragraph" w:customStyle="1" w:styleId="Style4">
    <w:name w:val="Style4"/>
    <w:basedOn w:val="a"/>
    <w:uiPriority w:val="99"/>
    <w:pPr>
      <w:spacing w:line="312" w:lineRule="exact"/>
      <w:ind w:firstLine="845"/>
      <w:jc w:val="both"/>
    </w:pPr>
  </w:style>
  <w:style w:type="paragraph" w:customStyle="1" w:styleId="Style5">
    <w:name w:val="Style5"/>
    <w:basedOn w:val="a"/>
    <w:uiPriority w:val="99"/>
    <w:pPr>
      <w:spacing w:line="317" w:lineRule="exact"/>
      <w:ind w:firstLine="720"/>
      <w:jc w:val="both"/>
    </w:pPr>
  </w:style>
  <w:style w:type="paragraph" w:customStyle="1" w:styleId="Style6">
    <w:name w:val="Style6"/>
    <w:basedOn w:val="a"/>
    <w:uiPriority w:val="99"/>
    <w:pPr>
      <w:spacing w:line="518" w:lineRule="exact"/>
      <w:ind w:firstLine="413"/>
    </w:pPr>
  </w:style>
  <w:style w:type="paragraph" w:customStyle="1" w:styleId="Style7">
    <w:name w:val="Style7"/>
    <w:basedOn w:val="a"/>
    <w:uiPriority w:val="99"/>
    <w:pPr>
      <w:spacing w:line="323" w:lineRule="exact"/>
      <w:ind w:firstLine="912"/>
      <w:jc w:val="both"/>
    </w:pPr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ind w:firstLine="211"/>
    </w:pPr>
  </w:style>
  <w:style w:type="paragraph" w:customStyle="1" w:styleId="Style10">
    <w:name w:val="Style10"/>
    <w:basedOn w:val="a"/>
    <w:uiPriority w:val="99"/>
    <w:pPr>
      <w:spacing w:line="509" w:lineRule="exact"/>
      <w:ind w:firstLine="1277"/>
    </w:pPr>
  </w:style>
  <w:style w:type="paragraph" w:customStyle="1" w:styleId="Style11">
    <w:name w:val="Style11"/>
    <w:basedOn w:val="a"/>
    <w:uiPriority w:val="99"/>
    <w:pPr>
      <w:spacing w:line="518" w:lineRule="exact"/>
      <w:ind w:hanging="163"/>
    </w:pPr>
  </w:style>
  <w:style w:type="paragraph" w:customStyle="1" w:styleId="Style12">
    <w:name w:val="Style12"/>
    <w:basedOn w:val="a"/>
    <w:uiPriority w:val="99"/>
    <w:pPr>
      <w:spacing w:line="518" w:lineRule="exact"/>
      <w:ind w:firstLine="624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jc w:val="both"/>
    </w:p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3</cp:revision>
  <dcterms:created xsi:type="dcterms:W3CDTF">2015-01-09T04:53:00Z</dcterms:created>
  <dcterms:modified xsi:type="dcterms:W3CDTF">2015-02-03T08:55:00Z</dcterms:modified>
</cp:coreProperties>
</file>