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BB" w:rsidRPr="00B86A67" w:rsidRDefault="001B4BBB" w:rsidP="001B4BB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ПРЕСС-РЕЛИЗ</w:t>
      </w:r>
    </w:p>
    <w:p w:rsidR="001B4BBB" w:rsidRPr="00B86A67" w:rsidRDefault="001B4BBB" w:rsidP="001B4BB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B4BBB" w:rsidRPr="00B86A67" w:rsidRDefault="001B4BBB" w:rsidP="001B4BB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Вопросы, связанные со в</w:t>
      </w:r>
      <w:r w:rsidRPr="00B86A67">
        <w:rPr>
          <w:rFonts w:ascii="Arial" w:hAnsi="Arial" w:cs="Arial"/>
          <w:b/>
          <w:sz w:val="24"/>
          <w:szCs w:val="24"/>
        </w:rPr>
        <w:t>сеобщ</w:t>
      </w:r>
      <w:r>
        <w:rPr>
          <w:rFonts w:ascii="Arial" w:hAnsi="Arial" w:cs="Arial"/>
          <w:b/>
          <w:sz w:val="24"/>
          <w:szCs w:val="24"/>
        </w:rPr>
        <w:t>им</w:t>
      </w:r>
      <w:r w:rsidRPr="00B86A67">
        <w:rPr>
          <w:rFonts w:ascii="Arial" w:hAnsi="Arial" w:cs="Arial"/>
          <w:b/>
          <w:sz w:val="24"/>
          <w:szCs w:val="24"/>
        </w:rPr>
        <w:t xml:space="preserve"> декларировани</w:t>
      </w:r>
      <w:r>
        <w:rPr>
          <w:rFonts w:ascii="Arial" w:hAnsi="Arial" w:cs="Arial"/>
          <w:b/>
          <w:sz w:val="24"/>
          <w:szCs w:val="24"/>
        </w:rPr>
        <w:t>ем</w:t>
      </w:r>
      <w:r w:rsidRPr="00B86A67">
        <w:rPr>
          <w:rFonts w:ascii="Arial" w:hAnsi="Arial" w:cs="Arial"/>
          <w:b/>
          <w:sz w:val="24"/>
          <w:szCs w:val="24"/>
        </w:rPr>
        <w:t xml:space="preserve">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86A67">
        <w:rPr>
          <w:rFonts w:ascii="Arial" w:hAnsi="Arial" w:cs="Arial"/>
          <w:i/>
          <w:sz w:val="24"/>
          <w:szCs w:val="24"/>
        </w:rPr>
        <w:t>г. Астана                                                                                         28.12.2023г.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С 1 января 2021 года в Казахстане введено поэтапное всеобщее декларирование.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Основной задачей</w:t>
      </w:r>
      <w:r w:rsidRPr="00B86A67">
        <w:rPr>
          <w:rFonts w:ascii="Arial" w:hAnsi="Arial" w:cs="Arial"/>
          <w:sz w:val="24"/>
          <w:szCs w:val="24"/>
        </w:rPr>
        <w:t xml:space="preserve"> всеобщего декларирования является:</w:t>
      </w:r>
    </w:p>
    <w:p w:rsidR="001B4BBB" w:rsidRPr="00B86A67" w:rsidRDefault="001B4BBB" w:rsidP="001B4B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B86A67">
        <w:rPr>
          <w:rFonts w:ascii="Arial" w:hAnsi="Arial" w:cs="Arial"/>
          <w:sz w:val="24"/>
          <w:szCs w:val="24"/>
          <w:lang w:val="ru-RU"/>
        </w:rPr>
        <w:t xml:space="preserve">обеспечение справедливого налогообложения и совершенствование социальной политики;  </w:t>
      </w:r>
    </w:p>
    <w:p w:rsidR="001B4BBB" w:rsidRPr="00B86A67" w:rsidRDefault="001B4BBB" w:rsidP="001B4B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B86A67">
        <w:rPr>
          <w:rFonts w:ascii="Arial" w:hAnsi="Arial" w:cs="Arial"/>
          <w:sz w:val="24"/>
          <w:szCs w:val="24"/>
          <w:lang w:val="ru-RU"/>
        </w:rPr>
        <w:t>создание эффективного механизма контроля доходов физических лиц;</w:t>
      </w:r>
    </w:p>
    <w:p w:rsidR="001B4BBB" w:rsidRPr="00B86A67" w:rsidRDefault="001B4BBB" w:rsidP="001B4B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B86A67">
        <w:rPr>
          <w:rFonts w:ascii="Arial" w:hAnsi="Arial" w:cs="Arial"/>
          <w:sz w:val="24"/>
          <w:szCs w:val="24"/>
          <w:lang w:val="ru-RU"/>
        </w:rPr>
        <w:t>снижение уровня коррупции и теневой экономики.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Так, с 1 января 2021 года «входную» декларацию представили госслужащие и приравненные к ним лица, а также их супруги -   580 тыс. физических лиц.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На втором этапе, в </w:t>
      </w:r>
      <w:r>
        <w:rPr>
          <w:rFonts w:ascii="Arial" w:hAnsi="Arial" w:cs="Arial"/>
          <w:sz w:val="24"/>
          <w:szCs w:val="24"/>
        </w:rPr>
        <w:t>2023</w:t>
      </w:r>
      <w:r w:rsidRPr="00B86A67">
        <w:rPr>
          <w:rFonts w:ascii="Arial" w:hAnsi="Arial" w:cs="Arial"/>
          <w:sz w:val="24"/>
          <w:szCs w:val="24"/>
        </w:rPr>
        <w:t xml:space="preserve"> году, представили работники госучреждений и </w:t>
      </w:r>
      <w:proofErr w:type="spellStart"/>
      <w:r w:rsidRPr="00B86A67">
        <w:rPr>
          <w:rFonts w:ascii="Arial" w:hAnsi="Arial" w:cs="Arial"/>
          <w:sz w:val="24"/>
          <w:szCs w:val="24"/>
        </w:rPr>
        <w:t>квазигосударственного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сектора, а также их супруги - 2,1 млн человек.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На третьем этапе, с 1 января 2024 года, декларацию представят руководители и учредители (участники) юридических лиц, индивидуальные предприниматели, а также их супруги. Планируется </w:t>
      </w:r>
      <w:r>
        <w:rPr>
          <w:rFonts w:ascii="Arial" w:hAnsi="Arial" w:cs="Arial"/>
          <w:sz w:val="24"/>
          <w:szCs w:val="24"/>
        </w:rPr>
        <w:t>-</w:t>
      </w:r>
      <w:r w:rsidRPr="00B86A67">
        <w:rPr>
          <w:rFonts w:ascii="Arial" w:hAnsi="Arial" w:cs="Arial"/>
          <w:sz w:val="24"/>
          <w:szCs w:val="24"/>
        </w:rPr>
        <w:t xml:space="preserve"> 3,9 млн. </w:t>
      </w:r>
      <w:proofErr w:type="spellStart"/>
      <w:r w:rsidRPr="00B86A67">
        <w:rPr>
          <w:rFonts w:ascii="Arial" w:hAnsi="Arial" w:cs="Arial"/>
          <w:sz w:val="24"/>
          <w:szCs w:val="24"/>
        </w:rPr>
        <w:t>физ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лиц.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На четвертом этапе, с 1 января 2025 года - представят остальные категории граждан (например, работники частных структур, пенсионеры, домохозяйки, студенты и другие). Планируется охватить более 6,4 млн. физических лиц.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Итого в систему ВД должно войти около 13 млн. человек.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Кто в рамках третьего этапа должен представить декларацию об активах и обязательствах в 2024 году?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С 1 января 2024 года декларацию должны представить руководители и учредители (участники) юридических лиц, индивидуальные предприниматели, а также их супруги.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Данное требование также распространяется на бездействующих и приостановивших деятельность лиц.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Поскольку согласно нормам Гражданского кодекса филиалы и представительства не являются юридическими лицами, у руководителей  филиалов и представительств в 2024 году обязательство по представлению декларации не возникает</w:t>
      </w:r>
      <w:r>
        <w:rPr>
          <w:rFonts w:ascii="Arial" w:hAnsi="Arial" w:cs="Arial"/>
          <w:sz w:val="24"/>
          <w:szCs w:val="24"/>
        </w:rPr>
        <w:t xml:space="preserve"> (п.3 ст</w:t>
      </w:r>
      <w:r w:rsidRPr="00B86A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43 ГК).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Также в 2024 году декларацию об активах и обязательствах не представляют лица, занимающи</w:t>
      </w:r>
      <w:r>
        <w:rPr>
          <w:rFonts w:ascii="Arial" w:hAnsi="Arial" w:cs="Arial"/>
          <w:sz w:val="24"/>
          <w:szCs w:val="24"/>
        </w:rPr>
        <w:t xml:space="preserve">еся частной практикой. </w:t>
      </w:r>
      <w:r w:rsidRPr="00B86A67">
        <w:rPr>
          <w:rFonts w:ascii="Arial" w:hAnsi="Arial" w:cs="Arial"/>
          <w:sz w:val="24"/>
          <w:szCs w:val="24"/>
        </w:rPr>
        <w:t xml:space="preserve"> </w:t>
      </w: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Какие сведения необходимо указать в декларации?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Система всеобщего декларирования заключается в предоставлении всеми гражданами декларации об активах и обязательств, в которой отражаются все зарубежные активы, движимое, недвижимое имущество физического лица. Такие как: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недвижимость и транспорт за рубежом;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деньги в иностранном банке свыше </w:t>
      </w:r>
      <w:r>
        <w:rPr>
          <w:rFonts w:ascii="Arial" w:hAnsi="Arial" w:cs="Arial"/>
          <w:sz w:val="24"/>
          <w:szCs w:val="24"/>
        </w:rPr>
        <w:t xml:space="preserve">3,5 млн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тг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B86A67">
        <w:rPr>
          <w:rFonts w:ascii="Arial" w:hAnsi="Arial" w:cs="Arial"/>
          <w:sz w:val="24"/>
          <w:szCs w:val="24"/>
        </w:rPr>
        <w:t>1 000 МРП);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доля участия в иностранной компании;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ценные бумаги, цифровые активы (</w:t>
      </w:r>
      <w:proofErr w:type="spellStart"/>
      <w:r w:rsidRPr="00B86A67">
        <w:rPr>
          <w:rFonts w:ascii="Arial" w:hAnsi="Arial" w:cs="Arial"/>
          <w:sz w:val="24"/>
          <w:szCs w:val="24"/>
        </w:rPr>
        <w:t>биткоины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и др.);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договор долевого участия (доля в жилом здании);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инвестиционное золото (золото в слитках);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объекты интеллектуальной собственности и авторского права;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наличные деньги в пределах 34,5 млн. тенге (10 000 </w:t>
      </w:r>
      <w:proofErr w:type="gramStart"/>
      <w:r w:rsidRPr="00B86A67">
        <w:rPr>
          <w:rFonts w:ascii="Arial" w:hAnsi="Arial" w:cs="Arial"/>
          <w:sz w:val="24"/>
          <w:szCs w:val="24"/>
        </w:rPr>
        <w:t>МРП )</w:t>
      </w:r>
      <w:proofErr w:type="gramEnd"/>
      <w:r w:rsidRPr="00B86A67">
        <w:rPr>
          <w:rFonts w:ascii="Arial" w:hAnsi="Arial" w:cs="Arial"/>
          <w:sz w:val="24"/>
          <w:szCs w:val="24"/>
        </w:rPr>
        <w:t>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lastRenderedPageBreak/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нотариально заверенные договора займов с другими лицами. 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другое имущество (по желанию), стоимостью свыше 3,</w:t>
      </w:r>
      <w:r>
        <w:rPr>
          <w:rFonts w:ascii="Arial" w:hAnsi="Arial" w:cs="Arial"/>
          <w:sz w:val="24"/>
          <w:szCs w:val="24"/>
        </w:rPr>
        <w:t>5</w:t>
      </w:r>
      <w:r w:rsidRPr="00B86A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6A67">
        <w:rPr>
          <w:rFonts w:ascii="Arial" w:hAnsi="Arial" w:cs="Arial"/>
          <w:sz w:val="24"/>
          <w:szCs w:val="24"/>
        </w:rPr>
        <w:t>млн.тг</w:t>
      </w:r>
      <w:proofErr w:type="spellEnd"/>
      <w:proofErr w:type="gramEnd"/>
      <w:r w:rsidRPr="00B86A67">
        <w:rPr>
          <w:rFonts w:ascii="Arial" w:hAnsi="Arial" w:cs="Arial"/>
          <w:sz w:val="24"/>
          <w:szCs w:val="24"/>
        </w:rPr>
        <w:t xml:space="preserve">     (культурные ценности, ювелирные изделия, породистые животные и др.)  – оценку нужно сделать до срока сдачи декларации (не позднее 15 сентября 2024 года) по состоянию на 31.12.2023г.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В последующем</w:t>
      </w:r>
      <w:r w:rsidRPr="00B86A67">
        <w:rPr>
          <w:rFonts w:ascii="Arial" w:hAnsi="Arial" w:cs="Arial"/>
          <w:sz w:val="24"/>
          <w:szCs w:val="24"/>
        </w:rPr>
        <w:t xml:space="preserve"> ежегодно представляется декларация о доходах и имуществе (форма 270.00), в которой отражаются доходы, полученные за календарный год, сведения о приобретении либо отчуждении имущества как в Казахстане, так и за рубежом, а также источники покрытия расходов на их приобретение.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Так, в декларации о доходах и имуществе отражаются: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доходы (от сдачи в аренду, продажи недвижимости, транспорта, ценных бумаг, доходы из-за рубежа и др.)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налоговые вычеты (расходы на мед. услуги, образование, выплаты по ипотеке, вычет для многодетных семей)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приобретение/отчуждение имущества, включая безвозмездно полученное (недвижимость, транспорт, ценные бумаги, цифровые активы и др.)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источники приобретения дорогостоящего имущества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ценные бумаги, цифровые активы (</w:t>
      </w:r>
      <w:proofErr w:type="spellStart"/>
      <w:r w:rsidRPr="00B86A67">
        <w:rPr>
          <w:rFonts w:ascii="Arial" w:hAnsi="Arial" w:cs="Arial"/>
          <w:sz w:val="24"/>
          <w:szCs w:val="24"/>
        </w:rPr>
        <w:t>биткоины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и др.)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договор долевого участия (доля в жилом здании)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инвестиционное золото (золото в слитках)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нотариально заверенные договора займов физических лиц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доля участия в иностранной компании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>недвижимость и транспорт за рубежом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•</w:t>
      </w:r>
      <w:r w:rsidRPr="00B86A67">
        <w:rPr>
          <w:rFonts w:ascii="Arial" w:hAnsi="Arial" w:cs="Arial"/>
          <w:sz w:val="24"/>
          <w:szCs w:val="24"/>
        </w:rPr>
        <w:tab/>
        <w:t xml:space="preserve">деньги в иностранном банке свыше 7,3 тыс. </w:t>
      </w:r>
      <w:proofErr w:type="spellStart"/>
      <w:r w:rsidRPr="00B86A67">
        <w:rPr>
          <w:rFonts w:ascii="Arial" w:hAnsi="Arial" w:cs="Arial"/>
          <w:sz w:val="24"/>
          <w:szCs w:val="24"/>
        </w:rPr>
        <w:t>долл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6A67">
        <w:rPr>
          <w:rFonts w:ascii="Arial" w:hAnsi="Arial" w:cs="Arial"/>
          <w:sz w:val="24"/>
          <w:szCs w:val="24"/>
        </w:rPr>
        <w:t>США  (</w:t>
      </w:r>
      <w:proofErr w:type="gramEnd"/>
      <w:r w:rsidRPr="00B86A67">
        <w:rPr>
          <w:rFonts w:ascii="Arial" w:hAnsi="Arial" w:cs="Arial"/>
          <w:sz w:val="24"/>
          <w:szCs w:val="24"/>
        </w:rPr>
        <w:t>1 000 МРП)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b/>
          <w:color w:val="000000" w:themeColor="text1"/>
          <w:sz w:val="24"/>
          <w:szCs w:val="24"/>
        </w:rPr>
        <w:t>Способы и срок представления декларации?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Декларацию необходимо представить до 15 сентября 2024 года по месту своего жительства. Декларацию можно представить через веб-порталы «Кабинет налогоплательщика», «Электронного правительства», мобильные приложения «e-</w:t>
      </w:r>
      <w:proofErr w:type="spellStart"/>
      <w:r w:rsidRPr="00B86A67">
        <w:rPr>
          <w:rFonts w:ascii="Arial" w:hAnsi="Arial" w:cs="Arial"/>
          <w:sz w:val="24"/>
          <w:szCs w:val="24"/>
        </w:rPr>
        <w:t>salyqАzamat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B86A67">
        <w:rPr>
          <w:rFonts w:ascii="Arial" w:hAnsi="Arial" w:cs="Arial"/>
          <w:sz w:val="24"/>
          <w:szCs w:val="24"/>
        </w:rPr>
        <w:t>Halyk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6A67">
        <w:rPr>
          <w:rFonts w:ascii="Arial" w:hAnsi="Arial" w:cs="Arial"/>
          <w:sz w:val="24"/>
          <w:szCs w:val="24"/>
        </w:rPr>
        <w:t>Bank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A67">
        <w:rPr>
          <w:rFonts w:ascii="Arial" w:hAnsi="Arial" w:cs="Arial"/>
          <w:sz w:val="24"/>
          <w:szCs w:val="24"/>
        </w:rPr>
        <w:t>Centercredit</w:t>
      </w:r>
      <w:proofErr w:type="spellEnd"/>
      <w:r w:rsidRPr="00B86A67">
        <w:rPr>
          <w:rFonts w:ascii="Arial" w:hAnsi="Arial" w:cs="Arial"/>
          <w:sz w:val="24"/>
          <w:szCs w:val="24"/>
        </w:rPr>
        <w:t>. Также граждане вправе представить декларацию на бумажном носителе по почте либо в явочном порядке.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 xml:space="preserve">Как подготовиться к </w:t>
      </w:r>
      <w:r>
        <w:rPr>
          <w:rFonts w:ascii="Arial" w:hAnsi="Arial" w:cs="Arial"/>
          <w:b/>
          <w:sz w:val="24"/>
          <w:szCs w:val="24"/>
        </w:rPr>
        <w:t xml:space="preserve">подаче </w:t>
      </w:r>
      <w:r w:rsidRPr="00B86A67">
        <w:rPr>
          <w:rFonts w:ascii="Arial" w:hAnsi="Arial" w:cs="Arial"/>
          <w:b/>
          <w:sz w:val="24"/>
          <w:szCs w:val="24"/>
        </w:rPr>
        <w:t>деклар</w:t>
      </w:r>
      <w:r>
        <w:rPr>
          <w:rFonts w:ascii="Arial" w:hAnsi="Arial" w:cs="Arial"/>
          <w:b/>
          <w:sz w:val="24"/>
          <w:szCs w:val="24"/>
        </w:rPr>
        <w:t>ации</w:t>
      </w:r>
      <w:r w:rsidRPr="00B86A67">
        <w:rPr>
          <w:rFonts w:ascii="Arial" w:hAnsi="Arial" w:cs="Arial"/>
          <w:b/>
          <w:sz w:val="24"/>
          <w:szCs w:val="24"/>
        </w:rPr>
        <w:t>?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Необходимо максимально достоверно задекларировать активы, находящиеся за рубежом и в Казахстане. В дальнейшем стоимость активов будет учитываться при определении налогооблагаемого дохода.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Поэтому перед заполнением декларации рекомендуем: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1) подготовить соответствующие подтверждающие документы;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2) разместить денежные средства (свыше 34,5 млн тенге) на банковских счетах до 31.12.2023г.;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нотариально удостоверить</w:t>
      </w:r>
      <w:r w:rsidRPr="00B86A67">
        <w:rPr>
          <w:rFonts w:ascii="Arial" w:hAnsi="Arial" w:cs="Arial"/>
          <w:sz w:val="24"/>
          <w:szCs w:val="24"/>
        </w:rPr>
        <w:t xml:space="preserve"> долги и требования, имеющ</w:t>
      </w:r>
      <w:r>
        <w:rPr>
          <w:rFonts w:ascii="Arial" w:hAnsi="Arial" w:cs="Arial"/>
          <w:sz w:val="24"/>
          <w:szCs w:val="24"/>
        </w:rPr>
        <w:t xml:space="preserve">иеся на 31 декабря 2023 года, </w:t>
      </w:r>
      <w:r w:rsidRPr="00B86A67"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даты</w:t>
      </w:r>
      <w:r w:rsidRPr="00B86A67">
        <w:rPr>
          <w:rFonts w:ascii="Arial" w:hAnsi="Arial" w:cs="Arial"/>
          <w:sz w:val="24"/>
          <w:szCs w:val="24"/>
        </w:rPr>
        <w:t xml:space="preserve"> подачи </w:t>
      </w:r>
      <w:r>
        <w:rPr>
          <w:rFonts w:ascii="Arial" w:hAnsi="Arial" w:cs="Arial"/>
          <w:sz w:val="24"/>
          <w:szCs w:val="24"/>
        </w:rPr>
        <w:t xml:space="preserve">первоначальной </w:t>
      </w:r>
      <w:r w:rsidRPr="00B86A67">
        <w:rPr>
          <w:rFonts w:ascii="Arial" w:hAnsi="Arial" w:cs="Arial"/>
          <w:sz w:val="24"/>
          <w:szCs w:val="24"/>
        </w:rPr>
        <w:t>декларации;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4) провести оценку имущества, стоимость единицы которой н</w:t>
      </w:r>
      <w:r>
        <w:rPr>
          <w:rFonts w:ascii="Arial" w:hAnsi="Arial" w:cs="Arial"/>
          <w:sz w:val="24"/>
          <w:szCs w:val="24"/>
        </w:rPr>
        <w:t>а 31 декабря 2023 года свыше 3,</w:t>
      </w:r>
      <w:r w:rsidRPr="00B86A67">
        <w:rPr>
          <w:rFonts w:ascii="Arial" w:hAnsi="Arial" w:cs="Arial"/>
          <w:sz w:val="24"/>
          <w:szCs w:val="24"/>
        </w:rPr>
        <w:t>5 млн тенге, до момента подачи декларации;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5) проверить наличие активов и обязательств в Казахстане </w:t>
      </w:r>
      <w:r>
        <w:rPr>
          <w:rFonts w:ascii="Arial" w:hAnsi="Arial" w:cs="Arial"/>
          <w:sz w:val="24"/>
          <w:szCs w:val="24"/>
        </w:rPr>
        <w:t>можно на</w:t>
      </w:r>
      <w:r w:rsidRPr="00B86A67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>ах</w:t>
      </w:r>
      <w:r w:rsidRPr="00B86A67">
        <w:rPr>
          <w:rFonts w:ascii="Arial" w:hAnsi="Arial" w:cs="Arial"/>
          <w:sz w:val="24"/>
          <w:szCs w:val="24"/>
        </w:rPr>
        <w:t>:</w:t>
      </w:r>
    </w:p>
    <w:p w:rsidR="001B4BBB" w:rsidRPr="001617F2" w:rsidRDefault="001B4BBB" w:rsidP="001B4BB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ru-RU"/>
        </w:rPr>
      </w:pPr>
      <w:r w:rsidRPr="001617F2">
        <w:rPr>
          <w:rFonts w:ascii="Arial" w:hAnsi="Arial" w:cs="Arial"/>
          <w:sz w:val="24"/>
          <w:szCs w:val="24"/>
          <w:lang w:val="ru-RU"/>
        </w:rPr>
        <w:t>по ценным бумагам https://portal.kacd.kz;</w:t>
      </w:r>
    </w:p>
    <w:p w:rsidR="001B4BBB" w:rsidRPr="001617F2" w:rsidRDefault="001B4BBB" w:rsidP="001B4BB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ru-RU"/>
        </w:rPr>
      </w:pPr>
      <w:r w:rsidRPr="001617F2">
        <w:rPr>
          <w:rFonts w:ascii="Arial" w:hAnsi="Arial" w:cs="Arial"/>
          <w:sz w:val="24"/>
          <w:szCs w:val="24"/>
          <w:lang w:val="ru-RU"/>
        </w:rPr>
        <w:t>по договорам о долевом участии в жилищном строительстве https://homeportal.kz; https://www.gov.kz/services/3910?lang=ru;</w:t>
      </w:r>
    </w:p>
    <w:p w:rsidR="001B4BBB" w:rsidRPr="001617F2" w:rsidRDefault="001B4BBB" w:rsidP="001B4BB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ru-RU"/>
        </w:rPr>
      </w:pPr>
      <w:r w:rsidRPr="001617F2">
        <w:rPr>
          <w:rFonts w:ascii="Arial" w:hAnsi="Arial" w:cs="Arial"/>
          <w:sz w:val="24"/>
          <w:szCs w:val="24"/>
          <w:lang w:val="ru-RU"/>
        </w:rPr>
        <w:t>по объектам интеллектуальной собственности, авторского права https://gosreestr.kazpatent.kz;</w:t>
      </w:r>
    </w:p>
    <w:p w:rsidR="001B4BBB" w:rsidRPr="001617F2" w:rsidRDefault="001B4BBB" w:rsidP="001B4BBB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ru-RU"/>
        </w:rPr>
      </w:pPr>
      <w:r w:rsidRPr="001617F2">
        <w:rPr>
          <w:rFonts w:ascii="Arial" w:hAnsi="Arial" w:cs="Arial"/>
          <w:sz w:val="24"/>
          <w:szCs w:val="24"/>
          <w:lang w:val="ru-RU"/>
        </w:rPr>
        <w:lastRenderedPageBreak/>
        <w:t>по имуществу, переданному в доверительное управление https://egov.kz/cms/ru/services/pass077_mu;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По наличию дебиторской/кредиторской задолженности (договор займа) необходимо направить запрос в Республиканскую нотариальную палату посредством системы </w:t>
      </w:r>
      <w:proofErr w:type="spellStart"/>
      <w:r w:rsidRPr="00B86A67">
        <w:rPr>
          <w:rFonts w:ascii="Arial" w:hAnsi="Arial" w:cs="Arial"/>
          <w:sz w:val="24"/>
          <w:szCs w:val="24"/>
        </w:rPr>
        <w:t>Doculite</w:t>
      </w:r>
      <w:proofErr w:type="spellEnd"/>
      <w:r w:rsidRPr="00B86A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Декларирование задолженности физического лица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Одним из условий при заполнении «входной» декларации об активах и обязательствах является отражение долгов и требований, имеющихся на 31 декабря 2023 года.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То есть, граждане должны отразить в декларации свои долги перед другими физическими или юридическими лицами. Также отражаются долги, подлежащие возврату этому физическому лицу другими лицами.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Согласно нормам Налогового кодекса договора займа должны быть нотариально удостоверены (п.2 ст.631 НК).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Нотариальное удостоверение договоров обеспечит достоверное отражение размера долга и обязательств физического лица.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Порядок удостоверения договоров регламентируется главой 8 ЗРК «О нотариате», сроки совершения нотариальный действий определены статьей 40 (в день предъявления всех необходимых для этого документов и уплаты государственной пошлины).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Таким образом, договора </w:t>
      </w:r>
      <w:r>
        <w:rPr>
          <w:rFonts w:ascii="Arial" w:hAnsi="Arial" w:cs="Arial"/>
          <w:sz w:val="24"/>
          <w:szCs w:val="24"/>
        </w:rPr>
        <w:t xml:space="preserve">и иные документы </w:t>
      </w:r>
      <w:r w:rsidRPr="00B86A67">
        <w:rPr>
          <w:rFonts w:ascii="Arial" w:hAnsi="Arial" w:cs="Arial"/>
          <w:sz w:val="24"/>
          <w:szCs w:val="24"/>
        </w:rPr>
        <w:t xml:space="preserve">необходимо нотариально </w:t>
      </w:r>
      <w:r>
        <w:rPr>
          <w:rFonts w:ascii="Arial" w:hAnsi="Arial" w:cs="Arial"/>
          <w:sz w:val="24"/>
          <w:szCs w:val="24"/>
        </w:rPr>
        <w:t xml:space="preserve">удостоверить </w:t>
      </w:r>
      <w:r w:rsidRPr="00B86A67"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момента подачи первоначальной декларации (срок представления</w:t>
      </w:r>
      <w:r w:rsidRPr="00B86A67">
        <w:rPr>
          <w:rFonts w:ascii="Arial" w:hAnsi="Arial" w:cs="Arial"/>
          <w:sz w:val="24"/>
          <w:szCs w:val="24"/>
        </w:rPr>
        <w:t xml:space="preserve"> до 15 сентября 2024 года</w:t>
      </w:r>
      <w:r>
        <w:rPr>
          <w:rFonts w:ascii="Arial" w:hAnsi="Arial" w:cs="Arial"/>
          <w:sz w:val="24"/>
          <w:szCs w:val="24"/>
        </w:rPr>
        <w:t>)</w:t>
      </w:r>
      <w:r w:rsidRPr="00B86A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Республиканская нотариальная палата подтвердила право физических лиц по удостоверению указанных договоров (заключенные до 31 декабря 2023 года) в период до 15 сентября 2024 года.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Обращаем внимание, что отражение долгов и обязательств возможно только в первоначальной декларации, дополнения не будут приняты (</w:t>
      </w:r>
      <w:proofErr w:type="spellStart"/>
      <w:r w:rsidRPr="00B86A67">
        <w:rPr>
          <w:rFonts w:ascii="Arial" w:hAnsi="Arial" w:cs="Arial"/>
          <w:sz w:val="24"/>
          <w:szCs w:val="24"/>
        </w:rPr>
        <w:t>пп</w:t>
      </w:r>
      <w:proofErr w:type="spellEnd"/>
      <w:r w:rsidRPr="00B86A67">
        <w:rPr>
          <w:rFonts w:ascii="Arial" w:hAnsi="Arial" w:cs="Arial"/>
          <w:sz w:val="24"/>
          <w:szCs w:val="24"/>
        </w:rPr>
        <w:t>. 7) п.5. ст.211 НК).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Договора банковского займа не подлежат отражению в декларации.</w:t>
      </w:r>
    </w:p>
    <w:p w:rsidR="001B4BBB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Вместе с тем, остальные договора, заключенные с юридическими лицами (включая </w:t>
      </w:r>
      <w:proofErr w:type="spellStart"/>
      <w:r w:rsidRPr="00B86A67">
        <w:rPr>
          <w:rFonts w:ascii="Arial" w:hAnsi="Arial" w:cs="Arial"/>
          <w:sz w:val="24"/>
          <w:szCs w:val="24"/>
        </w:rPr>
        <w:t>микрофинансовые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организации), подлежат отражению в декларации.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всем возникающим вопросам, связанным с порядком удостоверения договоров займа, необходимо обращаться в региональные нотариальные палаты, для получения консультации (адреса нотариальных палат размещены на сайте www.notariat.kz).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Декларирование наличных денег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Всеобщее декларирования должно обеспечить справедливое налогообложение граждан исходя из размера их доходов. Выявление лиц уклоняющихся от уплаты налогов позволит снизить уровень теневой экономики.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Одним из эффективных методов сокращения теневых оборотов является переход на безналичные платежи, которые стали неотъемлемой частью жизни наших граждан.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Доля безналичных платежей по итогам 9 месяцев в Казахстане выросла до 86% (в прошлом году - 82%), это данные Ассоциации финансистов Казахстана.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Помимо взрослых, безналичными платежами активно пользуются и дети от 6 лет, карту для своих детей оформили 41,4% родителей (данные Центра социологических исследований </w:t>
      </w:r>
      <w:proofErr w:type="spellStart"/>
      <w:r w:rsidRPr="00B86A67">
        <w:rPr>
          <w:rFonts w:ascii="Arial" w:hAnsi="Arial" w:cs="Arial"/>
          <w:sz w:val="24"/>
          <w:szCs w:val="24"/>
        </w:rPr>
        <w:t>Kursiv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6A67">
        <w:rPr>
          <w:rFonts w:ascii="Arial" w:hAnsi="Arial" w:cs="Arial"/>
          <w:sz w:val="24"/>
          <w:szCs w:val="24"/>
        </w:rPr>
        <w:t>Research</w:t>
      </w:r>
      <w:proofErr w:type="spellEnd"/>
      <w:r w:rsidRPr="00B86A67">
        <w:rPr>
          <w:rFonts w:ascii="Arial" w:hAnsi="Arial" w:cs="Arial"/>
          <w:sz w:val="24"/>
          <w:szCs w:val="24"/>
        </w:rPr>
        <w:t>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Сохранность банковских вкладов граждан обеспечивается государственной системой гарантирования вкладов, в которой участвуют 19 банков. Возврат депозитов в размере 20 млн тенге гарантируется государством.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lastRenderedPageBreak/>
        <w:t>Размещение денег на депозитах гарантирует не только их сохранность, но и защиту от инфляции.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В этой связи, количество депозитов физических лиц в банках увеличилось с 16,9 млн до 19,8 млн, годовой прирост составил 14,3%, общий объем депозитов составил 18,6 трлн тенге. (данные Казахстанского фонда гарантирования вкладов).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Учитывая незначительным объем наличных денег в обороте страны, при декларировании каждый гражданин может отразить наличные деньги в сумме не более 34,5 млн тенге (10 000 МРП).  Наличие иных денежных средств подтверждается банками второго уровня.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Налоговым кодексом предусмотрена обязанность банков представлять в налоговые органы сведения о банковских счетах налогоплательщиков (статья 26 Налогового кодекса).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Данное требование не противоречит нормам Конституции, так как  ограничения этого права допускаются в случаях и в порядке, прямо установленных законом (пункт 2 статьи 18 Конституции).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В этой связи, нормы Закона «О банках и банковской деятельности» (статья 50) и Налогового кодекса (статья 30) предусматривают раскрытие банковской тайны для целей налогообложения.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Обращаем внимание, что необходимо максимально достоверно задекларировать активы, находящиеся за рубежом и в Казахстане. В дальнейшем стоимость активов будет учитываться при определении налогооблагаемого дохода.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 xml:space="preserve">Декларирование </w:t>
      </w:r>
      <w:r w:rsidRPr="00B86A67">
        <w:rPr>
          <w:rFonts w:ascii="Arial" w:hAnsi="Arial" w:cs="Arial"/>
          <w:b/>
          <w:color w:val="000000" w:themeColor="text1"/>
          <w:sz w:val="24"/>
          <w:szCs w:val="24"/>
        </w:rPr>
        <w:t>другого имущества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и</w:t>
      </w:r>
      <w:r w:rsidRPr="00B86A67">
        <w:rPr>
          <w:rFonts w:ascii="Arial" w:hAnsi="Arial" w:cs="Arial"/>
          <w:b/>
          <w:sz w:val="24"/>
          <w:szCs w:val="24"/>
        </w:rPr>
        <w:t xml:space="preserve"> подарков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</w:rPr>
        <w:t>Граждане в декларации об активах и обязательствах по желанию могут указать ценное имущество стоимостью свыше 3,5 млн. тенге (1 000 МРП) за единицу.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</w:rPr>
        <w:t>К такому имуществу относится любое дорогостоящее имущество, находящееся как в Республике Казахстан, так за рубежом, например, культурные ценности, ювелирные изделия, породистые животные и другое ценное имущество</w:t>
      </w:r>
      <w:r>
        <w:rPr>
          <w:rFonts w:ascii="Arial" w:hAnsi="Arial" w:cs="Arial"/>
          <w:color w:val="000000" w:themeColor="text1"/>
          <w:sz w:val="24"/>
          <w:szCs w:val="24"/>
        </w:rPr>
        <w:t>, а также объекты</w:t>
      </w:r>
      <w:r w:rsidRPr="00BD59F9">
        <w:rPr>
          <w:rFonts w:ascii="Arial" w:hAnsi="Arial" w:cs="Arial"/>
          <w:color w:val="000000" w:themeColor="text1"/>
          <w:sz w:val="24"/>
          <w:szCs w:val="24"/>
        </w:rPr>
        <w:t xml:space="preserve"> незавершенного строительства.</w:t>
      </w:r>
    </w:p>
    <w:p w:rsidR="001B4BBB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</w:rPr>
        <w:t>Указанное имущество декларируется при наличии оценочной стоимости по состоянию на 31 декабря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B86A67">
        <w:rPr>
          <w:rFonts w:ascii="Arial" w:hAnsi="Arial" w:cs="Arial"/>
          <w:color w:val="000000" w:themeColor="text1"/>
          <w:sz w:val="24"/>
          <w:szCs w:val="24"/>
        </w:rPr>
        <w:t xml:space="preserve"> года. При этом оценку нужно сделать до момента представления декларации (не позднее 15 сентября 2024 года).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Ц</w:t>
      </w:r>
      <w:r w:rsidRPr="00B86A67">
        <w:rPr>
          <w:rFonts w:ascii="Arial" w:hAnsi="Arial" w:cs="Arial"/>
          <w:color w:val="000000" w:themeColor="text1"/>
          <w:sz w:val="24"/>
          <w:szCs w:val="24"/>
        </w:rPr>
        <w:t>енные подарки декларируются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BD59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6A67">
        <w:rPr>
          <w:rFonts w:ascii="Arial" w:hAnsi="Arial" w:cs="Arial"/>
          <w:color w:val="000000" w:themeColor="text1"/>
          <w:sz w:val="24"/>
          <w:szCs w:val="24"/>
        </w:rPr>
        <w:t>если они получены в виде:</w:t>
      </w:r>
    </w:p>
    <w:p w:rsidR="001B4BBB" w:rsidRPr="001617F2" w:rsidRDefault="001B4BBB" w:rsidP="001B4B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>недвижимости и транспорта, зарегистрированные за рубежом, доли в иностранной компании. При этом квартира, транспорт, доли участия в уставном капитале юридического лица, зарегистрированные в Казахстане, отражать не нужно;</w:t>
      </w:r>
    </w:p>
    <w:p w:rsidR="001B4BBB" w:rsidRPr="001617F2" w:rsidRDefault="001B4BBB" w:rsidP="001B4B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>наличных  денег в пределах 34,5 млн. тенге (10 000 МРП);</w:t>
      </w:r>
    </w:p>
    <w:p w:rsidR="001B4BBB" w:rsidRPr="001617F2" w:rsidRDefault="001B4BBB" w:rsidP="001B4B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>доли в жилищном строительстве, ценных бумаг, цифровых активов, инвестиционного золота.</w:t>
      </w:r>
    </w:p>
    <w:p w:rsidR="001B4BBB" w:rsidRPr="001617F2" w:rsidRDefault="001B4BBB" w:rsidP="001B4BB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>другого имущества – отражается по желанию, если стоимость за един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ицу такого подарка превышает 3,5</w:t>
      </w: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млн. тенге (1000 МРП). Такая оценка должн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1617F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быть проведена независимым оценщиком по состоянию на 31 декабря 2023 года.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b/>
          <w:color w:val="000000" w:themeColor="text1"/>
          <w:sz w:val="24"/>
          <w:szCs w:val="24"/>
        </w:rPr>
        <w:t>Декларирование животных и птиц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</w:rPr>
        <w:t>В декларации об активах и обязательств граждане по желанию могут задекларировать животных и птиц</w:t>
      </w:r>
      <w:r w:rsidRPr="00F93F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дорогих</w:t>
      </w:r>
      <w:r w:rsidRPr="00B86A67">
        <w:rPr>
          <w:rFonts w:ascii="Arial" w:hAnsi="Arial" w:cs="Arial"/>
          <w:color w:val="000000" w:themeColor="text1"/>
          <w:sz w:val="24"/>
          <w:szCs w:val="24"/>
        </w:rPr>
        <w:t xml:space="preserve"> пород, стоимость которых превышает стоимость 3,5 млн. тенге (1000 МРП) за единицу. Например, породистый скакун, экзотическое животное или птица.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</w:rPr>
        <w:lastRenderedPageBreak/>
        <w:t>Животные и птицы для разведения или использования в собственных нуждах декларировать не нужно. Сведения по сельскохозяйственным и домашним животным органы государственных доходов получают от уполномоченных органов.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Каким образом налоговые органы узнают о доходах из зарубежных источников?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Министерство финансов с 2021 года получает сведения о доходах казахстанских граждан</w:t>
      </w:r>
      <w:r>
        <w:rPr>
          <w:rFonts w:ascii="Arial" w:hAnsi="Arial" w:cs="Arial"/>
          <w:sz w:val="24"/>
          <w:szCs w:val="24"/>
          <w:lang w:val="kk-KZ"/>
        </w:rPr>
        <w:t>,</w:t>
      </w:r>
      <w:r w:rsidRPr="00B86A67">
        <w:rPr>
          <w:rFonts w:ascii="Arial" w:hAnsi="Arial" w:cs="Arial"/>
          <w:sz w:val="24"/>
          <w:szCs w:val="24"/>
          <w:lang w:val="kk-KZ"/>
        </w:rPr>
        <w:t xml:space="preserve"> поступивших на счета в иностранных банках. Эти сведения поступают </w:t>
      </w:r>
      <w:r>
        <w:rPr>
          <w:rFonts w:ascii="Arial" w:hAnsi="Arial" w:cs="Arial"/>
          <w:sz w:val="24"/>
          <w:szCs w:val="24"/>
          <w:lang w:val="kk-KZ"/>
        </w:rPr>
        <w:t xml:space="preserve">согласно </w:t>
      </w:r>
      <w:r w:rsidRPr="00B86A67">
        <w:rPr>
          <w:rFonts w:ascii="Arial" w:hAnsi="Arial" w:cs="Arial"/>
          <w:sz w:val="24"/>
          <w:szCs w:val="24"/>
          <w:lang w:val="kk-KZ"/>
        </w:rPr>
        <w:t xml:space="preserve">Многостороннего соглашения компетентных органов об автоматическом обмене информацией о </w:t>
      </w:r>
      <w:r>
        <w:rPr>
          <w:rFonts w:ascii="Arial" w:hAnsi="Arial" w:cs="Arial"/>
          <w:sz w:val="24"/>
          <w:szCs w:val="24"/>
          <w:lang w:val="kk-KZ"/>
        </w:rPr>
        <w:t>финансовых счетах (далее – CRS)</w:t>
      </w:r>
      <w:r w:rsidRPr="00B86A67">
        <w:rPr>
          <w:rFonts w:ascii="Arial" w:hAnsi="Arial" w:cs="Arial"/>
          <w:sz w:val="24"/>
          <w:szCs w:val="24"/>
          <w:lang w:val="kk-KZ"/>
        </w:rPr>
        <w:t xml:space="preserve"> в рамках </w:t>
      </w:r>
      <w:r>
        <w:rPr>
          <w:rFonts w:ascii="Arial" w:hAnsi="Arial" w:cs="Arial"/>
          <w:sz w:val="24"/>
          <w:szCs w:val="24"/>
          <w:lang w:val="kk-KZ"/>
        </w:rPr>
        <w:t>Конвенции о взаимной административной помощи по налоговым делам (Страсбург, 25 января 1988 года).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Ежегодно поступают сведения от 80 стран, основные страны - это ОАЭ, Великобритания, Турция, Франция и другие.</w:t>
      </w:r>
    </w:p>
    <w:p w:rsidR="001B4BBB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Поступаю</w:t>
      </w:r>
      <w:r>
        <w:rPr>
          <w:rFonts w:ascii="Arial" w:hAnsi="Arial" w:cs="Arial"/>
          <w:sz w:val="24"/>
          <w:szCs w:val="24"/>
          <w:lang w:val="kk-KZ"/>
        </w:rPr>
        <w:t>щие</w:t>
      </w:r>
      <w:r w:rsidRPr="00B86A67">
        <w:rPr>
          <w:rFonts w:ascii="Arial" w:hAnsi="Arial" w:cs="Arial"/>
          <w:sz w:val="24"/>
          <w:szCs w:val="24"/>
          <w:lang w:val="kk-KZ"/>
        </w:rPr>
        <w:t xml:space="preserve"> сведения</w:t>
      </w:r>
      <w:r>
        <w:rPr>
          <w:rFonts w:ascii="Arial" w:hAnsi="Arial" w:cs="Arial"/>
          <w:sz w:val="24"/>
          <w:szCs w:val="24"/>
          <w:lang w:val="kk-KZ"/>
        </w:rPr>
        <w:t xml:space="preserve"> используются исключительно для налогового администрирования с целью определения налоговых обязательств по индивидуальному подоходному налогу.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kk-KZ"/>
        </w:rPr>
      </w:pPr>
      <w:r w:rsidRPr="00B86A67">
        <w:rPr>
          <w:rFonts w:ascii="Arial" w:hAnsi="Arial" w:cs="Arial"/>
          <w:b/>
          <w:color w:val="000000" w:themeColor="text1"/>
          <w:sz w:val="24"/>
          <w:szCs w:val="24"/>
          <w:lang w:val="kk-KZ"/>
        </w:rPr>
        <w:t>Корректировка декларации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86A67">
        <w:rPr>
          <w:rFonts w:ascii="Arial" w:hAnsi="Arial" w:cs="Arial"/>
          <w:color w:val="000000" w:themeColor="text1"/>
          <w:sz w:val="24"/>
          <w:szCs w:val="24"/>
          <w:lang w:val="kk-KZ"/>
        </w:rPr>
        <w:t>Любые ошибки или неточности граждане вправе устранить самостоятельно  путем подачи дополнительной декларации в пределах срока исковой давности</w:t>
      </w:r>
      <w:r>
        <w:rPr>
          <w:rFonts w:ascii="Arial" w:hAnsi="Arial" w:cs="Arial"/>
          <w:color w:val="000000" w:themeColor="text1"/>
          <w:sz w:val="24"/>
          <w:szCs w:val="24"/>
          <w:lang w:val="kk-KZ"/>
        </w:rPr>
        <w:t>, предусмотренного Налоговым кодексом</w:t>
      </w:r>
      <w:r w:rsidRPr="00B86A67">
        <w:rPr>
          <w:rFonts w:ascii="Arial" w:hAnsi="Arial" w:cs="Arial"/>
          <w:color w:val="000000" w:themeColor="text1"/>
          <w:sz w:val="24"/>
          <w:szCs w:val="24"/>
          <w:lang w:val="kk-KZ"/>
        </w:rPr>
        <w:t>.</w:t>
      </w:r>
      <w:r w:rsidRPr="00B86A67">
        <w:rPr>
          <w:color w:val="000000" w:themeColor="text1"/>
          <w:sz w:val="24"/>
          <w:szCs w:val="24"/>
        </w:rPr>
        <w:t xml:space="preserve">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 xml:space="preserve">Как проводится налоговый контроль доходов физических лиц? 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Вначале проводится автоматический камеральный контроль – мониторинг расходов физических лиц следующим образом: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проверяется наличие/отсутствие декларации;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 xml:space="preserve">выявляется факт </w:t>
      </w:r>
      <w:proofErr w:type="spellStart"/>
      <w:r w:rsidRPr="00B86A67">
        <w:rPr>
          <w:rFonts w:ascii="Arial" w:hAnsi="Arial" w:cs="Arial"/>
          <w:sz w:val="24"/>
          <w:szCs w:val="24"/>
        </w:rPr>
        <w:t>неотражения</w:t>
      </w:r>
      <w:proofErr w:type="spellEnd"/>
      <w:r w:rsidRPr="00B86A67">
        <w:rPr>
          <w:rFonts w:ascii="Arial" w:hAnsi="Arial" w:cs="Arial"/>
          <w:sz w:val="24"/>
          <w:szCs w:val="24"/>
        </w:rPr>
        <w:t xml:space="preserve"> доходов и имущества в декларации и занижение доходов.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Затем в отношении граждан не устранившим нарушения по итогам камерального контроля проводится налоговая проверка.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lang w:val="kk-KZ"/>
        </w:rPr>
      </w:pP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B86A67">
        <w:rPr>
          <w:rFonts w:ascii="Arial" w:hAnsi="Arial" w:cs="Arial"/>
          <w:b/>
          <w:sz w:val="24"/>
          <w:szCs w:val="24"/>
          <w:lang w:val="kk-KZ"/>
        </w:rPr>
        <w:t xml:space="preserve">Какие гарантии обеспечения информационной безопасности и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недопущения </w:t>
      </w:r>
      <w:r w:rsidRPr="00B86A67">
        <w:rPr>
          <w:rFonts w:ascii="Arial" w:hAnsi="Arial" w:cs="Arial"/>
          <w:b/>
          <w:sz w:val="24"/>
          <w:szCs w:val="24"/>
          <w:lang w:val="kk-KZ"/>
        </w:rPr>
        <w:t>утечки данных?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Информационные системы Комитета госдоходов работают в закрытом контуре, без выхода в интернет. Это обеспечивает сохранность всех сведений</w:t>
      </w:r>
      <w:r>
        <w:rPr>
          <w:rFonts w:ascii="Arial" w:hAnsi="Arial" w:cs="Arial"/>
          <w:sz w:val="24"/>
          <w:szCs w:val="24"/>
          <w:lang w:val="kk-KZ"/>
        </w:rPr>
        <w:t>,</w:t>
      </w:r>
      <w:r w:rsidRPr="00B86A67">
        <w:rPr>
          <w:rFonts w:ascii="Arial" w:hAnsi="Arial" w:cs="Arial"/>
          <w:sz w:val="24"/>
          <w:szCs w:val="24"/>
          <w:lang w:val="kk-KZ"/>
        </w:rPr>
        <w:t xml:space="preserve"> полученных от налогоплательщиков. 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Ежеквартально Государственная техническая служба проводит мониторинг обеспечения информационной безопасности систем Комитета госдоходов.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B86A67">
        <w:rPr>
          <w:rFonts w:ascii="Arial" w:hAnsi="Arial" w:cs="Arial"/>
          <w:sz w:val="24"/>
          <w:szCs w:val="24"/>
          <w:lang w:val="kk-KZ"/>
        </w:rPr>
        <w:t>Кроме того, доступ к декларациям имеют ограниченный круг сотрудников, которую несут персональную ответственность, в</w:t>
      </w:r>
      <w:r>
        <w:rPr>
          <w:rFonts w:ascii="Arial" w:hAnsi="Arial" w:cs="Arial"/>
          <w:sz w:val="24"/>
          <w:szCs w:val="24"/>
          <w:lang w:val="kk-KZ"/>
        </w:rPr>
        <w:t xml:space="preserve">ключая административную и </w:t>
      </w:r>
      <w:r w:rsidRPr="00B86A67">
        <w:rPr>
          <w:rFonts w:ascii="Arial" w:hAnsi="Arial" w:cs="Arial"/>
          <w:sz w:val="24"/>
          <w:szCs w:val="24"/>
          <w:lang w:val="kk-KZ"/>
        </w:rPr>
        <w:t>уголовную</w:t>
      </w:r>
      <w:r>
        <w:rPr>
          <w:rFonts w:ascii="Arial" w:hAnsi="Arial" w:cs="Arial"/>
          <w:sz w:val="24"/>
          <w:szCs w:val="24"/>
          <w:lang w:val="kk-KZ"/>
        </w:rPr>
        <w:t xml:space="preserve"> ответственность</w:t>
      </w:r>
      <w:r w:rsidRPr="00B86A67">
        <w:rPr>
          <w:rFonts w:ascii="Arial" w:hAnsi="Arial" w:cs="Arial"/>
          <w:sz w:val="24"/>
          <w:szCs w:val="24"/>
          <w:lang w:val="kk-KZ"/>
        </w:rPr>
        <w:t>.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Административная ответственность физических лиц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За непредставление декларации на первый раз предусмотрено предупреждение, за повторное нарушение в течение года – штраф в размере 51 750 тенге (15 МРП).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За представление неполных, недостоверных сведений в декларации на первый раз – предупреждение, за повторное нарушение в течение года – штраф в размере</w:t>
      </w:r>
      <w:r>
        <w:rPr>
          <w:rFonts w:ascii="Arial" w:hAnsi="Arial" w:cs="Arial"/>
          <w:sz w:val="24"/>
          <w:szCs w:val="24"/>
        </w:rPr>
        <w:t xml:space="preserve">   </w:t>
      </w:r>
      <w:r w:rsidRPr="00B86A67">
        <w:rPr>
          <w:rFonts w:ascii="Arial" w:hAnsi="Arial" w:cs="Arial"/>
          <w:sz w:val="24"/>
          <w:szCs w:val="24"/>
        </w:rPr>
        <w:t xml:space="preserve"> 10 350 тенге (3 МРП)</w:t>
      </w:r>
      <w:r>
        <w:rPr>
          <w:rFonts w:ascii="Arial" w:hAnsi="Arial" w:cs="Arial"/>
          <w:sz w:val="24"/>
          <w:szCs w:val="24"/>
        </w:rPr>
        <w:t xml:space="preserve"> (ст. 272 КоАП)</w:t>
      </w:r>
      <w:r w:rsidRPr="00B86A67">
        <w:rPr>
          <w:rFonts w:ascii="Arial" w:hAnsi="Arial" w:cs="Arial"/>
          <w:sz w:val="24"/>
          <w:szCs w:val="24"/>
        </w:rPr>
        <w:t>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lastRenderedPageBreak/>
        <w:t xml:space="preserve">За сокрытие объектов налогообложения впервые в течение года – штраф 200% от суммы неуплаченных налогов, за повторное </w:t>
      </w:r>
      <w:r>
        <w:rPr>
          <w:rFonts w:ascii="Arial" w:hAnsi="Arial" w:cs="Arial"/>
          <w:sz w:val="24"/>
          <w:szCs w:val="24"/>
        </w:rPr>
        <w:t>нарушение– штраф в размере 300% (ст.275 КоАП)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6A67">
        <w:rPr>
          <w:rFonts w:ascii="Arial" w:hAnsi="Arial" w:cs="Arial"/>
          <w:b/>
          <w:sz w:val="24"/>
          <w:szCs w:val="24"/>
        </w:rPr>
        <w:t>Что будет если физлицо не хочет сдавать декларацию и готов оплачивать административный штраф каждый год?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2025 года н</w:t>
      </w:r>
      <w:r w:rsidRPr="00B86A67">
        <w:rPr>
          <w:rFonts w:ascii="Arial" w:hAnsi="Arial" w:cs="Arial"/>
          <w:sz w:val="24"/>
          <w:szCs w:val="24"/>
        </w:rPr>
        <w:t>епредставление физлицом декларации об активах и обязательствах, о доходах и имуществе, считается подтверждением отсутствия у такого физического лица: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доходов, подлежащих обложению физическим лицом самостоятельно;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факта приобретения, отчуждения, безвозмездного получения имущества</w:t>
      </w:r>
      <w:r>
        <w:rPr>
          <w:rFonts w:ascii="Arial" w:hAnsi="Arial" w:cs="Arial"/>
          <w:sz w:val="24"/>
          <w:szCs w:val="24"/>
        </w:rPr>
        <w:t xml:space="preserve"> (ст.633 НК)</w:t>
      </w:r>
      <w:r w:rsidRPr="00B86A67">
        <w:rPr>
          <w:rFonts w:ascii="Arial" w:hAnsi="Arial" w:cs="Arial"/>
          <w:sz w:val="24"/>
          <w:szCs w:val="24"/>
        </w:rPr>
        <w:t>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86A67">
        <w:rPr>
          <w:rFonts w:ascii="Arial" w:hAnsi="Arial" w:cs="Arial"/>
          <w:sz w:val="24"/>
          <w:szCs w:val="24"/>
        </w:rPr>
        <w:t>В случае приобретения таким лицом имущества, его стоимость будет признаваться доходом и облагаться подоходным налогом</w:t>
      </w:r>
      <w:r>
        <w:rPr>
          <w:rFonts w:ascii="Arial" w:hAnsi="Arial" w:cs="Arial"/>
          <w:sz w:val="24"/>
          <w:szCs w:val="24"/>
        </w:rPr>
        <w:t xml:space="preserve"> (ст. 72 НК)</w:t>
      </w:r>
      <w:r w:rsidRPr="00B86A67">
        <w:rPr>
          <w:rFonts w:ascii="Arial" w:hAnsi="Arial" w:cs="Arial"/>
          <w:sz w:val="24"/>
          <w:szCs w:val="24"/>
        </w:rPr>
        <w:t>.</w:t>
      </w:r>
    </w:p>
    <w:p w:rsidR="001B4BBB" w:rsidRPr="00B86A67" w:rsidRDefault="001B4BBB" w:rsidP="001B4B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тем, за</w:t>
      </w:r>
      <w:r w:rsidRPr="00B86A67">
        <w:rPr>
          <w:rFonts w:ascii="Arial" w:hAnsi="Arial" w:cs="Arial"/>
          <w:sz w:val="24"/>
          <w:szCs w:val="24"/>
        </w:rPr>
        <w:t xml:space="preserve"> сокрытие объектов налогообложения </w:t>
      </w:r>
      <w:r>
        <w:rPr>
          <w:rFonts w:ascii="Arial" w:hAnsi="Arial" w:cs="Arial"/>
          <w:sz w:val="24"/>
          <w:szCs w:val="24"/>
        </w:rPr>
        <w:t xml:space="preserve">предусмотрен штраф </w:t>
      </w:r>
      <w:r w:rsidRPr="00B86A67">
        <w:rPr>
          <w:rFonts w:ascii="Arial" w:hAnsi="Arial" w:cs="Arial"/>
          <w:sz w:val="24"/>
          <w:szCs w:val="24"/>
        </w:rPr>
        <w:t xml:space="preserve">200% от суммы неуплаченных </w:t>
      </w:r>
      <w:r>
        <w:rPr>
          <w:rFonts w:ascii="Arial" w:hAnsi="Arial" w:cs="Arial"/>
          <w:sz w:val="24"/>
          <w:szCs w:val="24"/>
        </w:rPr>
        <w:t>налогов, за повторное нарушение</w:t>
      </w:r>
      <w:r w:rsidRPr="00B86A67">
        <w:rPr>
          <w:rFonts w:ascii="Arial" w:hAnsi="Arial" w:cs="Arial"/>
          <w:sz w:val="24"/>
          <w:szCs w:val="24"/>
        </w:rPr>
        <w:t xml:space="preserve"> штраф в размере 300%.</w:t>
      </w:r>
    </w:p>
    <w:p w:rsidR="001B4BBB" w:rsidRPr="00B86A67" w:rsidRDefault="001B4BBB" w:rsidP="001B4BB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C7B0D" w:rsidRDefault="00FC7B0D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1B4BBB" w:rsidRDefault="001B4BBB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1B4BBB" w:rsidRDefault="001B4BBB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1B4BBB" w:rsidRDefault="001B4BBB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1B4BBB" w:rsidRDefault="001B4BBB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1B4BBB" w:rsidRDefault="001B4BBB" w:rsidP="003232A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3436E5" w:rsidRDefault="003436E5" w:rsidP="003232AE">
      <w:pPr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34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6368"/>
    <w:multiLevelType w:val="hybridMultilevel"/>
    <w:tmpl w:val="D228FC46"/>
    <w:lvl w:ilvl="0" w:tplc="04F0BB4E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FC4089"/>
    <w:multiLevelType w:val="hybridMultilevel"/>
    <w:tmpl w:val="30E638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628E5"/>
    <w:multiLevelType w:val="hybridMultilevel"/>
    <w:tmpl w:val="0C0A1F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40"/>
    <w:rsid w:val="000B2CAC"/>
    <w:rsid w:val="000D70C9"/>
    <w:rsid w:val="001B4BBB"/>
    <w:rsid w:val="003232AE"/>
    <w:rsid w:val="00334289"/>
    <w:rsid w:val="003436E5"/>
    <w:rsid w:val="00366217"/>
    <w:rsid w:val="004C1457"/>
    <w:rsid w:val="00703C5A"/>
    <w:rsid w:val="007450D1"/>
    <w:rsid w:val="007678F2"/>
    <w:rsid w:val="008B2D02"/>
    <w:rsid w:val="0095619B"/>
    <w:rsid w:val="00B6241E"/>
    <w:rsid w:val="00B6403E"/>
    <w:rsid w:val="00C00D40"/>
    <w:rsid w:val="00CF007E"/>
    <w:rsid w:val="00DF3C99"/>
    <w:rsid w:val="00F41B76"/>
    <w:rsid w:val="00FC7B0D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8C37"/>
  <w15:docId w15:val="{EF3041F6-8189-4295-88D6-13A3CB0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2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BB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Алибек Кошанов</cp:lastModifiedBy>
  <cp:revision>2</cp:revision>
  <dcterms:created xsi:type="dcterms:W3CDTF">2023-12-29T06:36:00Z</dcterms:created>
  <dcterms:modified xsi:type="dcterms:W3CDTF">2023-12-29T06:36:00Z</dcterms:modified>
</cp:coreProperties>
</file>