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ED7" w:rsidRDefault="00F26B1E" w:rsidP="00F26B1E">
      <w:pPr>
        <w:pStyle w:val="Default"/>
        <w:jc w:val="both"/>
        <w:rPr>
          <w:rFonts w:eastAsia="Times New Roman"/>
          <w:color w:val="222222"/>
          <w:sz w:val="28"/>
          <w:szCs w:val="28"/>
        </w:rPr>
      </w:pPr>
      <w:r>
        <w:rPr>
          <w:rFonts w:eastAsia="Times New Roman"/>
          <w:sz w:val="28"/>
          <w:szCs w:val="28"/>
        </w:rPr>
        <w:t xml:space="preserve">       </w:t>
      </w:r>
    </w:p>
    <w:p w:rsidR="005966C9" w:rsidRPr="00F26B1E" w:rsidRDefault="005966C9" w:rsidP="005966C9">
      <w:pPr>
        <w:pStyle w:val="Default"/>
        <w:ind w:firstLine="567"/>
        <w:jc w:val="both"/>
        <w:rPr>
          <w:rFonts w:eastAsia="Times New Roman"/>
          <w:color w:val="222222"/>
          <w:sz w:val="28"/>
          <w:szCs w:val="28"/>
        </w:rPr>
      </w:pPr>
      <w:r>
        <w:rPr>
          <w:rFonts w:eastAsia="Times New Roman"/>
          <w:color w:val="222222"/>
          <w:sz w:val="28"/>
          <w:szCs w:val="28"/>
        </w:rPr>
        <w:t xml:space="preserve">В целях исполнения пунктов </w:t>
      </w:r>
      <w:r w:rsidRPr="00F26B1E">
        <w:rPr>
          <w:rFonts w:eastAsia="Times New Roman"/>
          <w:color w:val="222222"/>
          <w:sz w:val="28"/>
          <w:szCs w:val="28"/>
        </w:rPr>
        <w:t>О</w:t>
      </w:r>
      <w:r>
        <w:rPr>
          <w:rFonts w:eastAsia="Times New Roman"/>
          <w:color w:val="222222"/>
          <w:sz w:val="28"/>
          <w:szCs w:val="28"/>
        </w:rPr>
        <w:t>бщенационального</w:t>
      </w:r>
      <w:r w:rsidRPr="00F26B1E">
        <w:rPr>
          <w:rFonts w:eastAsia="Times New Roman"/>
          <w:color w:val="222222"/>
          <w:sz w:val="28"/>
          <w:szCs w:val="28"/>
        </w:rPr>
        <w:t xml:space="preserve"> План</w:t>
      </w:r>
      <w:r>
        <w:rPr>
          <w:rFonts w:eastAsia="Times New Roman"/>
          <w:color w:val="222222"/>
          <w:sz w:val="28"/>
          <w:szCs w:val="28"/>
        </w:rPr>
        <w:t>а</w:t>
      </w:r>
      <w:r w:rsidRPr="00F26B1E">
        <w:rPr>
          <w:rFonts w:eastAsia="Times New Roman"/>
          <w:color w:val="222222"/>
          <w:sz w:val="28"/>
          <w:szCs w:val="28"/>
        </w:rPr>
        <w:t xml:space="preserve"> мероприятий по реализации </w:t>
      </w:r>
      <w:proofErr w:type="gramStart"/>
      <w:r w:rsidRPr="00F26B1E">
        <w:rPr>
          <w:rFonts w:eastAsia="Times New Roman"/>
          <w:color w:val="222222"/>
          <w:sz w:val="28"/>
          <w:szCs w:val="28"/>
        </w:rPr>
        <w:t>Послания Главы государства народу Казахстана</w:t>
      </w:r>
      <w:proofErr w:type="gramEnd"/>
      <w:r w:rsidRPr="00F26B1E">
        <w:rPr>
          <w:rFonts w:eastAsia="Times New Roman"/>
          <w:color w:val="222222"/>
          <w:sz w:val="28"/>
          <w:szCs w:val="28"/>
        </w:rPr>
        <w:t xml:space="preserve"> от 31 января 2017 года «Третья модернизация Казахстана: глобальная конкурентоспособность»</w:t>
      </w:r>
      <w:r>
        <w:rPr>
          <w:rFonts w:eastAsia="Times New Roman"/>
          <w:color w:val="222222"/>
          <w:sz w:val="28"/>
          <w:szCs w:val="28"/>
        </w:rPr>
        <w:t xml:space="preserve"> КГД МФ РК проводиться определенная работа.</w:t>
      </w:r>
    </w:p>
    <w:p w:rsidR="00702ED7" w:rsidRPr="001C0F50" w:rsidRDefault="00702ED7" w:rsidP="00702ED7">
      <w:pPr>
        <w:spacing w:after="0" w:line="240" w:lineRule="auto"/>
        <w:ind w:firstLine="567"/>
        <w:jc w:val="both"/>
        <w:rPr>
          <w:rFonts w:ascii="Times New Roman" w:eastAsia="Times New Roman" w:hAnsi="Times New Roman" w:cs="Times New Roman"/>
          <w:color w:val="222222"/>
          <w:sz w:val="28"/>
          <w:szCs w:val="28"/>
        </w:rPr>
      </w:pPr>
      <w:r>
        <w:rPr>
          <w:rFonts w:ascii="Times New Roman" w:eastAsia="Times New Roman" w:hAnsi="Times New Roman" w:cs="Times New Roman"/>
          <w:sz w:val="28"/>
          <w:szCs w:val="28"/>
        </w:rPr>
        <w:t xml:space="preserve">В рамках </w:t>
      </w:r>
      <w:r w:rsidR="00283F98">
        <w:rPr>
          <w:rFonts w:ascii="Times New Roman" w:eastAsia="Times New Roman" w:hAnsi="Times New Roman" w:cs="Times New Roman"/>
          <w:sz w:val="28"/>
          <w:szCs w:val="28"/>
        </w:rPr>
        <w:t xml:space="preserve">исполнения ОНП </w:t>
      </w:r>
      <w:r>
        <w:rPr>
          <w:rFonts w:ascii="Times New Roman" w:eastAsia="Times New Roman" w:hAnsi="Times New Roman" w:cs="Times New Roman"/>
          <w:sz w:val="28"/>
          <w:szCs w:val="28"/>
        </w:rPr>
        <w:t xml:space="preserve">предусмотрено </w:t>
      </w:r>
      <w:r w:rsidRPr="001C0F50">
        <w:rPr>
          <w:rFonts w:ascii="Times New Roman" w:eastAsia="Times New Roman" w:hAnsi="Times New Roman" w:cs="Times New Roman"/>
          <w:sz w:val="28"/>
          <w:szCs w:val="28"/>
        </w:rPr>
        <w:t>а</w:t>
      </w:r>
      <w:r w:rsidRPr="001C0F50">
        <w:rPr>
          <w:rFonts w:ascii="Times New Roman" w:eastAsia="Times New Roman" w:hAnsi="Times New Roman" w:cs="Times New Roman"/>
          <w:color w:val="222222"/>
          <w:sz w:val="28"/>
          <w:szCs w:val="28"/>
        </w:rPr>
        <w:t>дминистрирование возврата НДС в рамках проведения международной специализированной выставки ЭКСПО-2017.</w:t>
      </w:r>
    </w:p>
    <w:p w:rsidR="00702ED7" w:rsidRPr="002F1CA1" w:rsidRDefault="00702ED7" w:rsidP="00702ED7">
      <w:pPr>
        <w:spacing w:after="0" w:line="240" w:lineRule="auto"/>
        <w:ind w:firstLine="567"/>
        <w:jc w:val="both"/>
        <w:rPr>
          <w:rFonts w:ascii="Times New Roman" w:eastAsia="Times New Roman" w:hAnsi="Times New Roman" w:cs="Times New Roman"/>
          <w:color w:val="222222"/>
          <w:sz w:val="28"/>
          <w:szCs w:val="28"/>
        </w:rPr>
      </w:pPr>
      <w:proofErr w:type="gramStart"/>
      <w:r w:rsidRPr="002F1CA1">
        <w:rPr>
          <w:rFonts w:ascii="Times New Roman" w:eastAsia="Times New Roman" w:hAnsi="Times New Roman" w:cs="Times New Roman"/>
          <w:color w:val="222222"/>
          <w:sz w:val="28"/>
          <w:szCs w:val="28"/>
        </w:rPr>
        <w:t>Возврат НДС офисам Комиссара секции (т.е. представителям</w:t>
      </w:r>
      <w:r>
        <w:rPr>
          <w:rFonts w:ascii="Times New Roman" w:eastAsia="Times New Roman" w:hAnsi="Times New Roman" w:cs="Times New Roman"/>
          <w:color w:val="222222"/>
          <w:sz w:val="28"/>
          <w:szCs w:val="28"/>
        </w:rPr>
        <w:t xml:space="preserve"> </w:t>
      </w:r>
      <w:r w:rsidRPr="002F1CA1">
        <w:rPr>
          <w:rFonts w:ascii="Times New Roman" w:eastAsia="Times New Roman" w:hAnsi="Times New Roman" w:cs="Times New Roman"/>
          <w:color w:val="222222"/>
          <w:sz w:val="28"/>
          <w:szCs w:val="28"/>
        </w:rPr>
        <w:t>- юридическим лицам стран-участников ЭКСПО-2017) производится в рамках Соглашения между Правительством Республики Казахстан и Международным бюро выставок о льготах и преференциях для официальных участников, связанных с проведением Международной специализированной выставки ЭКСПО-2017 в городе Астана, заключенного 05.11.2015 года в городе Париж, ратифицированного  ЗРК от 01.03.2016 года №467-V.</w:t>
      </w:r>
      <w:proofErr w:type="gramEnd"/>
    </w:p>
    <w:p w:rsidR="00702ED7" w:rsidRPr="002F1CA1" w:rsidRDefault="00702ED7" w:rsidP="00702ED7">
      <w:pPr>
        <w:spacing w:after="0" w:line="240" w:lineRule="auto"/>
        <w:ind w:firstLine="567"/>
        <w:jc w:val="both"/>
        <w:rPr>
          <w:rFonts w:ascii="Times New Roman" w:eastAsia="Times New Roman" w:hAnsi="Times New Roman" w:cs="Times New Roman"/>
          <w:color w:val="222222"/>
          <w:sz w:val="28"/>
          <w:szCs w:val="28"/>
        </w:rPr>
      </w:pPr>
      <w:r w:rsidRPr="002F1CA1">
        <w:rPr>
          <w:rFonts w:ascii="Times New Roman" w:eastAsia="Times New Roman" w:hAnsi="Times New Roman" w:cs="Times New Roman"/>
          <w:color w:val="222222"/>
          <w:sz w:val="28"/>
          <w:szCs w:val="28"/>
        </w:rPr>
        <w:t xml:space="preserve">Согласно нормам данного Соглашения возврат  НДС производится по товарам, работам, услугам, приобретенным офисом Комиссара на территории РК в целях строительства, установки, выставки, эксплуатации и демонтажа своих павильонов для проведения выставки, </w:t>
      </w:r>
      <w:r>
        <w:rPr>
          <w:rFonts w:ascii="Times New Roman" w:eastAsia="Times New Roman" w:hAnsi="Times New Roman" w:cs="Times New Roman"/>
          <w:color w:val="222222"/>
          <w:sz w:val="28"/>
          <w:szCs w:val="28"/>
        </w:rPr>
        <w:t xml:space="preserve">и  </w:t>
      </w:r>
      <w:r w:rsidRPr="002F1CA1">
        <w:rPr>
          <w:rFonts w:ascii="Times New Roman" w:eastAsia="Times New Roman" w:hAnsi="Times New Roman" w:cs="Times New Roman"/>
          <w:color w:val="222222"/>
          <w:sz w:val="28"/>
          <w:szCs w:val="28"/>
        </w:rPr>
        <w:t>подлежит возврату в порядке, установленном законодательством Республики Казахстан для дипломатических представительств иностранных государств.</w:t>
      </w:r>
    </w:p>
    <w:p w:rsidR="005966C9" w:rsidRDefault="005966C9" w:rsidP="005966C9">
      <w:pPr>
        <w:shd w:val="clear" w:color="auto" w:fill="FFFFFF"/>
        <w:spacing w:after="0" w:line="240" w:lineRule="auto"/>
        <w:ind w:firstLine="567"/>
        <w:jc w:val="both"/>
        <w:rPr>
          <w:rFonts w:ascii="Times New Roman" w:hAnsi="Times New Roman" w:cs="Times New Roman"/>
          <w:color w:val="222222"/>
          <w:sz w:val="28"/>
          <w:szCs w:val="28"/>
        </w:rPr>
      </w:pPr>
      <w:r>
        <w:rPr>
          <w:rFonts w:ascii="Times New Roman" w:hAnsi="Times New Roman" w:cs="Times New Roman"/>
          <w:color w:val="222222"/>
          <w:sz w:val="28"/>
          <w:szCs w:val="28"/>
        </w:rPr>
        <w:t xml:space="preserve">По итогам 2017г., сумма НДС, предъявленного к возврату странами-участниками ЭКСПО-2017 составила 209,7 млн. тенге, из которых к возврату из бюджета подтверждено и возвращено 107,7 млн. тенге, при этом достоверность суммы НДС к возврату в размере  3,7 </w:t>
      </w:r>
      <w:proofErr w:type="spellStart"/>
      <w:r>
        <w:rPr>
          <w:rFonts w:ascii="Times New Roman" w:hAnsi="Times New Roman" w:cs="Times New Roman"/>
          <w:color w:val="222222"/>
          <w:sz w:val="28"/>
          <w:szCs w:val="28"/>
        </w:rPr>
        <w:t>млн</w:t>
      </w:r>
      <w:proofErr w:type="gramStart"/>
      <w:r>
        <w:rPr>
          <w:rFonts w:ascii="Times New Roman" w:hAnsi="Times New Roman" w:cs="Times New Roman"/>
          <w:color w:val="222222"/>
          <w:sz w:val="28"/>
          <w:szCs w:val="28"/>
        </w:rPr>
        <w:t>.т</w:t>
      </w:r>
      <w:proofErr w:type="gramEnd"/>
      <w:r>
        <w:rPr>
          <w:rFonts w:ascii="Times New Roman" w:hAnsi="Times New Roman" w:cs="Times New Roman"/>
          <w:color w:val="222222"/>
          <w:sz w:val="28"/>
          <w:szCs w:val="28"/>
        </w:rPr>
        <w:t>енге</w:t>
      </w:r>
      <w:proofErr w:type="spellEnd"/>
      <w:r>
        <w:rPr>
          <w:rFonts w:ascii="Times New Roman" w:hAnsi="Times New Roman" w:cs="Times New Roman"/>
          <w:color w:val="222222"/>
          <w:sz w:val="28"/>
          <w:szCs w:val="28"/>
        </w:rPr>
        <w:t xml:space="preserve"> будет определена по итогам проверки в 2018г. </w:t>
      </w:r>
    </w:p>
    <w:p w:rsidR="005966C9" w:rsidRDefault="005966C9" w:rsidP="005966C9">
      <w:pPr>
        <w:shd w:val="clear" w:color="auto" w:fill="FFFFFF"/>
        <w:spacing w:after="0" w:line="240" w:lineRule="auto"/>
        <w:ind w:firstLine="567"/>
        <w:jc w:val="both"/>
        <w:rPr>
          <w:rFonts w:ascii="Times New Roman" w:hAnsi="Times New Roman" w:cs="Times New Roman"/>
          <w:i/>
          <w:iCs/>
          <w:color w:val="222222"/>
          <w:sz w:val="28"/>
          <w:szCs w:val="28"/>
        </w:rPr>
      </w:pPr>
      <w:r>
        <w:rPr>
          <w:rFonts w:ascii="Times New Roman" w:hAnsi="Times New Roman" w:cs="Times New Roman"/>
          <w:i/>
          <w:iCs/>
          <w:color w:val="222222"/>
          <w:sz w:val="28"/>
          <w:szCs w:val="28"/>
        </w:rPr>
        <w:t>Справочно: 24 стран-заявителей на возврат НДС.</w:t>
      </w:r>
    </w:p>
    <w:p w:rsidR="005966C9" w:rsidRDefault="005966C9" w:rsidP="005966C9">
      <w:pPr>
        <w:shd w:val="clear" w:color="auto" w:fill="FFFFFF"/>
        <w:spacing w:after="0" w:line="240" w:lineRule="auto"/>
        <w:ind w:firstLine="567"/>
        <w:jc w:val="both"/>
        <w:rPr>
          <w:rFonts w:ascii="Times New Roman" w:hAnsi="Times New Roman" w:cs="Times New Roman"/>
          <w:color w:val="222222"/>
          <w:sz w:val="28"/>
          <w:szCs w:val="28"/>
        </w:rPr>
      </w:pPr>
      <w:r>
        <w:rPr>
          <w:rFonts w:ascii="Times New Roman" w:hAnsi="Times New Roman" w:cs="Times New Roman"/>
          <w:color w:val="222222"/>
          <w:sz w:val="28"/>
          <w:szCs w:val="28"/>
        </w:rPr>
        <w:t>Сумма НДС 98,3 млн. тенге к возврату не подтверждена, т.к. приобретенные товары были использованы  павильонами не в целях проведения выставки (для личного потребления).</w:t>
      </w:r>
    </w:p>
    <w:p w:rsidR="00283F98" w:rsidRDefault="00283F98" w:rsidP="00283F98">
      <w:pPr>
        <w:shd w:val="clear" w:color="auto" w:fill="FFFFFF"/>
        <w:spacing w:after="0" w:line="240" w:lineRule="auto"/>
        <w:ind w:firstLine="567"/>
        <w:jc w:val="both"/>
        <w:outlineLvl w:val="2"/>
        <w:rPr>
          <w:rFonts w:eastAsia="Times New Roman"/>
          <w:color w:val="222222"/>
          <w:sz w:val="28"/>
          <w:szCs w:val="28"/>
        </w:rPr>
      </w:pPr>
      <w:r w:rsidRPr="00283F98">
        <w:rPr>
          <w:rFonts w:ascii="Times New Roman" w:eastAsia="Times New Roman" w:hAnsi="Times New Roman" w:cs="Times New Roman"/>
          <w:color w:val="222222"/>
          <w:sz w:val="28"/>
          <w:szCs w:val="28"/>
        </w:rPr>
        <w:t xml:space="preserve">Наряду с этим, </w:t>
      </w:r>
      <w:r>
        <w:rPr>
          <w:rFonts w:ascii="Times New Roman" w:eastAsia="Times New Roman" w:hAnsi="Times New Roman" w:cs="Times New Roman"/>
          <w:color w:val="222222"/>
          <w:sz w:val="28"/>
          <w:szCs w:val="28"/>
        </w:rPr>
        <w:t xml:space="preserve">необходимо отметить законотворческую </w:t>
      </w:r>
      <w:r w:rsidR="00B34157">
        <w:rPr>
          <w:rFonts w:ascii="Times New Roman" w:eastAsia="Times New Roman" w:hAnsi="Times New Roman" w:cs="Times New Roman"/>
          <w:color w:val="222222"/>
          <w:sz w:val="28"/>
          <w:szCs w:val="28"/>
        </w:rPr>
        <w:t>работу,</w:t>
      </w:r>
      <w:r>
        <w:rPr>
          <w:rFonts w:ascii="Times New Roman" w:eastAsia="Times New Roman" w:hAnsi="Times New Roman" w:cs="Times New Roman"/>
          <w:color w:val="222222"/>
          <w:sz w:val="28"/>
          <w:szCs w:val="28"/>
        </w:rPr>
        <w:t xml:space="preserve"> а части</w:t>
      </w:r>
      <w:r>
        <w:rPr>
          <w:rFonts w:ascii="Times New Roman" w:eastAsia="Times New Roman" w:hAnsi="Times New Roman" w:cs="Times New Roman"/>
          <w:sz w:val="28"/>
          <w:szCs w:val="28"/>
        </w:rPr>
        <w:t xml:space="preserve"> </w:t>
      </w:r>
      <w:r w:rsidRPr="00283F98">
        <w:rPr>
          <w:rFonts w:ascii="Times New Roman" w:hAnsi="Times New Roman" w:cs="Times New Roman"/>
          <w:color w:val="222222"/>
          <w:sz w:val="28"/>
          <w:szCs w:val="28"/>
        </w:rPr>
        <w:t xml:space="preserve">реформирования налоговых режимов </w:t>
      </w:r>
      <w:r w:rsidRPr="00EC1448">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упрощения таможенных процедур</w:t>
      </w:r>
      <w:r w:rsidRPr="00EC1448">
        <w:rPr>
          <w:rFonts w:ascii="Times New Roman" w:eastAsia="Times New Roman" w:hAnsi="Times New Roman" w:cs="Times New Roman"/>
          <w:sz w:val="28"/>
          <w:szCs w:val="28"/>
        </w:rPr>
        <w:t>.</w:t>
      </w:r>
    </w:p>
    <w:p w:rsidR="00283F98" w:rsidRDefault="00283F98" w:rsidP="00283F98">
      <w:pPr>
        <w:shd w:val="clear" w:color="auto" w:fill="FFFFFF"/>
        <w:spacing w:after="0" w:line="240" w:lineRule="auto"/>
        <w:ind w:firstLine="567"/>
        <w:jc w:val="both"/>
        <w:outlineLvl w:val="2"/>
        <w:rPr>
          <w:rFonts w:ascii="Times New Roman" w:hAnsi="Times New Roman" w:cs="Times New Roman"/>
          <w:color w:val="222222"/>
          <w:sz w:val="28"/>
          <w:szCs w:val="28"/>
        </w:rPr>
      </w:pPr>
      <w:r w:rsidRPr="00283F98">
        <w:rPr>
          <w:rFonts w:ascii="Times New Roman" w:hAnsi="Times New Roman" w:cs="Times New Roman"/>
          <w:color w:val="222222"/>
          <w:sz w:val="28"/>
          <w:szCs w:val="28"/>
        </w:rPr>
        <w:t>Новым Налоговым кодексом от (25 декабря 2017 года) реформирована налоговая система путем стимулирования «базовых» отраслей экономики, реформирования налоговых режимов для малого и среднего бизнеса, исключения неэффективных налоговых льгот и упрощения налогового администрирования.</w:t>
      </w:r>
    </w:p>
    <w:p w:rsidR="00283F98" w:rsidRDefault="00283F98" w:rsidP="00283F98">
      <w:pPr>
        <w:shd w:val="clear" w:color="auto" w:fill="FFFFFF"/>
        <w:spacing w:after="0" w:line="240" w:lineRule="auto"/>
        <w:ind w:firstLine="567"/>
        <w:jc w:val="both"/>
        <w:outlineLvl w:val="2"/>
        <w:rPr>
          <w:rFonts w:ascii="Times New Roman" w:eastAsia="Times New Roman" w:hAnsi="Times New Roman" w:cs="Times New Roman"/>
          <w:color w:val="222222"/>
          <w:sz w:val="28"/>
          <w:szCs w:val="28"/>
        </w:rPr>
      </w:pPr>
      <w:r w:rsidRPr="00283F98">
        <w:rPr>
          <w:rFonts w:ascii="Times New Roman" w:eastAsia="Times New Roman" w:hAnsi="Times New Roman" w:cs="Times New Roman"/>
          <w:color w:val="222222"/>
          <w:sz w:val="28"/>
          <w:szCs w:val="28"/>
        </w:rPr>
        <w:t>Кодекс «О таможенном регулировании в Республике Казахстан» принят в декабре 2017 года и нацелен на электронное декларирование, упрощение таможенных операций и снижение административных барьеров.</w:t>
      </w:r>
    </w:p>
    <w:p w:rsidR="00283F98" w:rsidRDefault="00283F98" w:rsidP="00283F98">
      <w:pPr>
        <w:shd w:val="clear" w:color="auto" w:fill="FFFFFF"/>
        <w:spacing w:after="0" w:line="240" w:lineRule="auto"/>
        <w:ind w:firstLine="567"/>
        <w:jc w:val="both"/>
        <w:outlineLvl w:val="2"/>
        <w:rPr>
          <w:rFonts w:ascii="Times New Roman" w:eastAsia="Times New Roman" w:hAnsi="Times New Roman" w:cs="Times New Roman"/>
          <w:color w:val="222222"/>
          <w:sz w:val="28"/>
          <w:szCs w:val="28"/>
        </w:rPr>
      </w:pPr>
      <w:r w:rsidRPr="00283F98">
        <w:rPr>
          <w:rFonts w:ascii="Times New Roman" w:eastAsia="Times New Roman" w:hAnsi="Times New Roman" w:cs="Times New Roman"/>
          <w:color w:val="222222"/>
          <w:sz w:val="28"/>
          <w:szCs w:val="28"/>
        </w:rPr>
        <w:t xml:space="preserve">В ТК заложена возможность автоматического выпуска товаров, заполнения таможенных деклараций таможней, внесение платежей авансом, электронное таможенное сопровождение, установление случаев </w:t>
      </w:r>
      <w:proofErr w:type="gramStart"/>
      <w:r w:rsidRPr="00283F98">
        <w:rPr>
          <w:rFonts w:ascii="Times New Roman" w:eastAsia="Times New Roman" w:hAnsi="Times New Roman" w:cs="Times New Roman"/>
          <w:color w:val="222222"/>
          <w:sz w:val="28"/>
          <w:szCs w:val="28"/>
        </w:rPr>
        <w:t>не привлечения</w:t>
      </w:r>
      <w:proofErr w:type="gramEnd"/>
      <w:r w:rsidRPr="00283F98">
        <w:rPr>
          <w:rFonts w:ascii="Times New Roman" w:eastAsia="Times New Roman" w:hAnsi="Times New Roman" w:cs="Times New Roman"/>
          <w:color w:val="222222"/>
          <w:sz w:val="28"/>
          <w:szCs w:val="28"/>
        </w:rPr>
        <w:t xml:space="preserve"> к административной ответственности декларанта при исправлении ошибок самостоятельно.</w:t>
      </w:r>
    </w:p>
    <w:p w:rsidR="00283F98" w:rsidRDefault="00283F98" w:rsidP="00283F98">
      <w:pPr>
        <w:shd w:val="clear" w:color="auto" w:fill="FFFFFF"/>
        <w:spacing w:after="0" w:line="240" w:lineRule="auto"/>
        <w:ind w:firstLine="567"/>
        <w:jc w:val="both"/>
        <w:outlineLvl w:val="2"/>
        <w:rPr>
          <w:rFonts w:ascii="Times New Roman" w:eastAsia="Times New Roman" w:hAnsi="Times New Roman" w:cs="Times New Roman"/>
          <w:color w:val="222222"/>
          <w:sz w:val="28"/>
          <w:szCs w:val="28"/>
        </w:rPr>
      </w:pPr>
      <w:r w:rsidRPr="00283F98">
        <w:rPr>
          <w:rFonts w:ascii="Times New Roman" w:eastAsia="Times New Roman" w:hAnsi="Times New Roman" w:cs="Times New Roman"/>
          <w:color w:val="222222"/>
          <w:sz w:val="28"/>
          <w:szCs w:val="28"/>
        </w:rPr>
        <w:lastRenderedPageBreak/>
        <w:t>Расширены возможности для Уполномоченных экономических операторов (не предоставление обеспечения, не установление маршрута перевозки, совершение таможенных операций в первоочередном порядке непосредственно на их складах).</w:t>
      </w:r>
    </w:p>
    <w:p w:rsidR="00283F98" w:rsidRDefault="00283F98" w:rsidP="00283F98">
      <w:pPr>
        <w:shd w:val="clear" w:color="auto" w:fill="FFFFFF"/>
        <w:spacing w:after="0" w:line="240" w:lineRule="auto"/>
        <w:ind w:firstLine="567"/>
        <w:jc w:val="both"/>
        <w:outlineLvl w:val="2"/>
        <w:rPr>
          <w:rFonts w:ascii="Times New Roman" w:eastAsia="Times New Roman" w:hAnsi="Times New Roman" w:cs="Times New Roman"/>
          <w:color w:val="222222"/>
          <w:sz w:val="28"/>
          <w:szCs w:val="28"/>
        </w:rPr>
      </w:pPr>
      <w:r w:rsidRPr="00283F98">
        <w:rPr>
          <w:rFonts w:ascii="Times New Roman" w:eastAsia="Times New Roman" w:hAnsi="Times New Roman" w:cs="Times New Roman"/>
          <w:color w:val="222222"/>
          <w:sz w:val="28"/>
          <w:szCs w:val="28"/>
        </w:rPr>
        <w:t>Также расширен перечень категорий товаров, которые могут выпускаться до подачи деклараций (выпуск на основе заявления с предоставлением декларации и уплаты платежей в следующем месяце после ввоза).</w:t>
      </w:r>
    </w:p>
    <w:p w:rsidR="00461E16" w:rsidRPr="00B34157" w:rsidRDefault="00461E16" w:rsidP="00461E16">
      <w:pPr>
        <w:pStyle w:val="af"/>
        <w:ind w:firstLine="709"/>
        <w:jc w:val="both"/>
        <w:rPr>
          <w:lang w:val="kk-KZ"/>
        </w:rPr>
      </w:pPr>
      <w:r w:rsidRPr="00B34157">
        <w:rPr>
          <w:lang w:val="kk-KZ"/>
        </w:rPr>
        <w:t xml:space="preserve">В связи декриминализацией уголовной ответственности за лжепредпринимательство, совместно с Генеральной прокуратурой выработана единая позиция по расследованию этих уголовных дел через призму пособничества к уклонению от уплаты налогов или других норм Уголовного кодекса. </w:t>
      </w:r>
    </w:p>
    <w:p w:rsidR="00461E16" w:rsidRPr="00BE2F95" w:rsidRDefault="00461E16" w:rsidP="00461E16">
      <w:pPr>
        <w:pStyle w:val="af"/>
        <w:ind w:firstLine="709"/>
        <w:jc w:val="both"/>
        <w:rPr>
          <w:lang w:val="kk-KZ"/>
        </w:rPr>
      </w:pPr>
      <w:r w:rsidRPr="00B34157">
        <w:rPr>
          <w:lang w:val="kk-KZ"/>
        </w:rPr>
        <w:t>Каждый факт выписки счета-фактуры тщательно исследуется в ходе дел оперативного учета и расследования, и только при имеющихся доказательствах вины наступает вопрос об ответственности контрагента, соответственно доначисление налогов к ним.</w:t>
      </w:r>
      <w:r w:rsidRPr="00BE2F95">
        <w:rPr>
          <w:lang w:val="kk-KZ"/>
        </w:rPr>
        <w:t xml:space="preserve"> </w:t>
      </w:r>
    </w:p>
    <w:p w:rsidR="00604118" w:rsidRPr="00876F98" w:rsidRDefault="00604118" w:rsidP="005966C9">
      <w:pPr>
        <w:spacing w:after="0" w:line="240" w:lineRule="auto"/>
        <w:ind w:firstLine="708"/>
        <w:jc w:val="both"/>
        <w:rPr>
          <w:rFonts w:ascii="Times New Roman" w:hAnsi="Times New Roman" w:cs="Times New Roman"/>
          <w:sz w:val="28"/>
          <w:szCs w:val="28"/>
        </w:rPr>
      </w:pPr>
      <w:bookmarkStart w:id="0" w:name="_GoBack"/>
      <w:r>
        <w:rPr>
          <w:rFonts w:ascii="Times New Roman" w:eastAsia="Times New Roman" w:hAnsi="Times New Roman" w:cs="Times New Roman"/>
          <w:color w:val="222222"/>
          <w:sz w:val="28"/>
          <w:szCs w:val="28"/>
        </w:rPr>
        <w:t xml:space="preserve">Вместе с тем, в целях упрощения таможенных процедур </w:t>
      </w:r>
      <w:r>
        <w:rPr>
          <w:rFonts w:ascii="Times New Roman" w:hAnsi="Times New Roman" w:cs="Times New Roman"/>
          <w:sz w:val="28"/>
          <w:szCs w:val="28"/>
        </w:rPr>
        <w:t xml:space="preserve">и </w:t>
      </w:r>
      <w:r w:rsidRPr="00876F98">
        <w:rPr>
          <w:rFonts w:ascii="Times New Roman" w:hAnsi="Times New Roman" w:cs="Times New Roman"/>
          <w:sz w:val="28"/>
          <w:szCs w:val="28"/>
        </w:rPr>
        <w:t>развития системы электронного декларирования разработана новая автоматизированная система таможенного администрирования «АСТАНА-1».</w:t>
      </w:r>
    </w:p>
    <w:p w:rsidR="00604118" w:rsidRPr="000A7385" w:rsidRDefault="00604118" w:rsidP="005966C9">
      <w:pPr>
        <w:spacing w:after="0" w:line="240" w:lineRule="auto"/>
        <w:ind w:firstLine="708"/>
        <w:jc w:val="both"/>
        <w:rPr>
          <w:rFonts w:ascii="Times New Roman" w:hAnsi="Times New Roman" w:cs="Times New Roman"/>
          <w:i/>
          <w:sz w:val="24"/>
          <w:szCs w:val="28"/>
        </w:rPr>
      </w:pPr>
      <w:r w:rsidRPr="000A7385">
        <w:rPr>
          <w:rFonts w:ascii="Times New Roman" w:hAnsi="Times New Roman" w:cs="Times New Roman"/>
          <w:b/>
          <w:i/>
          <w:sz w:val="24"/>
          <w:szCs w:val="28"/>
        </w:rPr>
        <w:t xml:space="preserve">Справочно: </w:t>
      </w:r>
      <w:r w:rsidRPr="00147CAF">
        <w:rPr>
          <w:rFonts w:ascii="Times New Roman" w:hAnsi="Times New Roman" w:cs="Times New Roman"/>
          <w:i/>
          <w:sz w:val="24"/>
          <w:szCs w:val="28"/>
        </w:rPr>
        <w:t>основ</w:t>
      </w:r>
      <w:r w:rsidRPr="000A7385">
        <w:rPr>
          <w:rFonts w:ascii="Times New Roman" w:hAnsi="Times New Roman" w:cs="Times New Roman"/>
          <w:i/>
          <w:sz w:val="24"/>
          <w:szCs w:val="28"/>
        </w:rPr>
        <w:t xml:space="preserve">ной функционал ИС «АСТАНА-1» – прием и обработка таможенных деклараций в электронном виде, а также получение электронных разрешительных документов из информационных систем других государственных органов. </w:t>
      </w:r>
    </w:p>
    <w:p w:rsidR="00604118" w:rsidRPr="006979A4" w:rsidRDefault="00604118" w:rsidP="005966C9">
      <w:pPr>
        <w:tabs>
          <w:tab w:val="left" w:pos="1134"/>
        </w:tabs>
        <w:spacing w:after="0" w:line="240" w:lineRule="auto"/>
        <w:ind w:firstLine="709"/>
        <w:jc w:val="both"/>
        <w:rPr>
          <w:rFonts w:ascii="Times New Roman" w:hAnsi="Times New Roman" w:cs="Times New Roman"/>
          <w:sz w:val="28"/>
          <w:szCs w:val="28"/>
        </w:rPr>
      </w:pPr>
      <w:r w:rsidRPr="006979A4">
        <w:rPr>
          <w:rFonts w:ascii="Times New Roman" w:hAnsi="Times New Roman" w:cs="Times New Roman"/>
          <w:sz w:val="28"/>
          <w:szCs w:val="28"/>
        </w:rPr>
        <w:t xml:space="preserve">С 1 октября 2017 года </w:t>
      </w:r>
      <w:r>
        <w:rPr>
          <w:rFonts w:ascii="Times New Roman" w:hAnsi="Times New Roman" w:cs="Times New Roman"/>
          <w:sz w:val="28"/>
          <w:szCs w:val="28"/>
        </w:rPr>
        <w:t xml:space="preserve">введена в опытную эксплуатацию подсистема «Таможенный транзит», </w:t>
      </w:r>
      <w:r w:rsidRPr="006979A4">
        <w:rPr>
          <w:rFonts w:ascii="Times New Roman" w:hAnsi="Times New Roman" w:cs="Times New Roman"/>
          <w:sz w:val="28"/>
          <w:szCs w:val="28"/>
        </w:rPr>
        <w:t xml:space="preserve">которая </w:t>
      </w:r>
      <w:bookmarkEnd w:id="0"/>
      <w:r w:rsidRPr="006979A4">
        <w:rPr>
          <w:rFonts w:ascii="Times New Roman" w:hAnsi="Times New Roman" w:cs="Times New Roman"/>
          <w:sz w:val="28"/>
          <w:szCs w:val="28"/>
        </w:rPr>
        <w:t>позволяет осуществлять таможенные операции, связанные с представлением предварительной информации, перемещением товаров в соответствии с таможенной процедурой таможенного транзита и размещением товаров на временное хранение.</w:t>
      </w:r>
    </w:p>
    <w:p w:rsidR="00604118" w:rsidRDefault="00604118" w:rsidP="00604118">
      <w:pPr>
        <w:tabs>
          <w:tab w:val="left" w:pos="1134"/>
        </w:tabs>
        <w:spacing w:after="0"/>
        <w:ind w:firstLine="709"/>
        <w:jc w:val="both"/>
        <w:rPr>
          <w:rFonts w:ascii="Times New Roman" w:hAnsi="Times New Roman" w:cs="Times New Roman"/>
          <w:sz w:val="28"/>
          <w:szCs w:val="28"/>
        </w:rPr>
      </w:pPr>
      <w:r w:rsidRPr="00C51A03">
        <w:rPr>
          <w:rFonts w:ascii="Times New Roman" w:hAnsi="Times New Roman" w:cs="Times New Roman"/>
          <w:sz w:val="28"/>
          <w:szCs w:val="28"/>
        </w:rPr>
        <w:t>С 1 января 2018 года в ИС «АСТАНА-1» введена в эксплуатацию подсистема «Таможенное декларирование» в части подачи и выпуска товаров по таможенной процедуре «Экспорт-</w:t>
      </w:r>
      <w:r>
        <w:rPr>
          <w:rFonts w:ascii="Times New Roman" w:hAnsi="Times New Roman" w:cs="Times New Roman"/>
          <w:sz w:val="28"/>
          <w:szCs w:val="28"/>
        </w:rPr>
        <w:t>10».</w:t>
      </w:r>
    </w:p>
    <w:p w:rsidR="00604118" w:rsidRPr="00944736" w:rsidRDefault="00461E16" w:rsidP="00604118">
      <w:pPr>
        <w:spacing w:after="0"/>
        <w:ind w:firstLine="709"/>
        <w:jc w:val="both"/>
        <w:rPr>
          <w:rFonts w:ascii="Times New Roman" w:hAnsi="Times New Roman" w:cs="Times New Roman"/>
          <w:sz w:val="28"/>
          <w:szCs w:val="28"/>
        </w:rPr>
      </w:pPr>
      <w:r>
        <w:rPr>
          <w:rFonts w:ascii="Times New Roman" w:hAnsi="Times New Roman" w:cs="Times New Roman"/>
          <w:sz w:val="28"/>
          <w:szCs w:val="28"/>
        </w:rPr>
        <w:t>Кроме того, в рамках упрощения</w:t>
      </w:r>
      <w:r w:rsidR="00604118" w:rsidRPr="00944736">
        <w:rPr>
          <w:rFonts w:ascii="Times New Roman" w:hAnsi="Times New Roman" w:cs="Times New Roman"/>
          <w:sz w:val="28"/>
          <w:szCs w:val="28"/>
        </w:rPr>
        <w:t xml:space="preserve"> таможенно</w:t>
      </w:r>
      <w:r w:rsidR="00604118">
        <w:rPr>
          <w:rFonts w:ascii="Times New Roman" w:hAnsi="Times New Roman" w:cs="Times New Roman"/>
          <w:sz w:val="28"/>
          <w:szCs w:val="28"/>
        </w:rPr>
        <w:t xml:space="preserve">го администрирования </w:t>
      </w:r>
      <w:r w:rsidR="00604118" w:rsidRPr="00944736">
        <w:rPr>
          <w:rFonts w:ascii="Times New Roman" w:hAnsi="Times New Roman" w:cs="Times New Roman"/>
          <w:sz w:val="28"/>
          <w:szCs w:val="28"/>
        </w:rPr>
        <w:t>предусмотрена реализация принципа «Единого окна» по экспортно-импортным операциям</w:t>
      </w:r>
      <w:r>
        <w:rPr>
          <w:rFonts w:ascii="Times New Roman" w:hAnsi="Times New Roman" w:cs="Times New Roman"/>
          <w:sz w:val="28"/>
          <w:szCs w:val="28"/>
        </w:rPr>
        <w:t>.</w:t>
      </w:r>
      <w:r w:rsidR="00604118" w:rsidRPr="00944736">
        <w:rPr>
          <w:rFonts w:ascii="Times New Roman" w:hAnsi="Times New Roman" w:cs="Times New Roman"/>
          <w:sz w:val="28"/>
          <w:szCs w:val="28"/>
        </w:rPr>
        <w:t xml:space="preserve"> </w:t>
      </w:r>
    </w:p>
    <w:p w:rsidR="00604118" w:rsidRPr="00FD2465" w:rsidRDefault="00604118" w:rsidP="00604118">
      <w:pPr>
        <w:autoSpaceDE w:val="0"/>
        <w:autoSpaceDN w:val="0"/>
        <w:adjustRightInd w:val="0"/>
        <w:spacing w:after="0"/>
        <w:ind w:firstLine="709"/>
        <w:jc w:val="both"/>
        <w:rPr>
          <w:rFonts w:ascii="Times New Roman" w:hAnsi="Times New Roman" w:cs="Times New Roman"/>
          <w:sz w:val="28"/>
          <w:szCs w:val="28"/>
        </w:rPr>
      </w:pPr>
      <w:r w:rsidRPr="00944736">
        <w:rPr>
          <w:rFonts w:ascii="Times New Roman" w:hAnsi="Times New Roman" w:cs="Times New Roman"/>
          <w:sz w:val="28"/>
          <w:szCs w:val="28"/>
        </w:rPr>
        <w:t xml:space="preserve">Для введения принципа «Единого окна» при прохождении таможенных процедур и продолжения реализации электронного взаимодействия проводится автоматизация </w:t>
      </w:r>
      <w:r>
        <w:rPr>
          <w:rFonts w:ascii="Times New Roman" w:hAnsi="Times New Roman" w:cs="Times New Roman"/>
          <w:sz w:val="28"/>
          <w:szCs w:val="28"/>
        </w:rPr>
        <w:t xml:space="preserve"> разрешительных документов</w:t>
      </w:r>
      <w:r w:rsidRPr="00944736">
        <w:rPr>
          <w:rFonts w:ascii="Times New Roman" w:hAnsi="Times New Roman" w:cs="Times New Roman"/>
          <w:sz w:val="28"/>
          <w:szCs w:val="28"/>
        </w:rPr>
        <w:t>.</w:t>
      </w:r>
      <w:r w:rsidRPr="00FD2465">
        <w:rPr>
          <w:rFonts w:ascii="Times New Roman" w:hAnsi="Times New Roman" w:cs="Times New Roman"/>
          <w:sz w:val="28"/>
          <w:szCs w:val="28"/>
        </w:rPr>
        <w:t xml:space="preserve"> </w:t>
      </w:r>
    </w:p>
    <w:p w:rsidR="00461E16" w:rsidRPr="00A704F0" w:rsidRDefault="00461E16" w:rsidP="00461E16">
      <w:pPr>
        <w:widowControl w:val="0"/>
        <w:pBdr>
          <w:bottom w:val="single" w:sz="4" w:space="31" w:color="FFFFFF"/>
        </w:pBdr>
        <w:tabs>
          <w:tab w:val="num" w:pos="0"/>
          <w:tab w:val="num" w:pos="502"/>
        </w:tabs>
        <w:autoSpaceDE w:val="0"/>
        <w:autoSpaceDN w:val="0"/>
        <w:adjustRightInd w:val="0"/>
        <w:spacing w:after="0"/>
        <w:ind w:firstLine="709"/>
        <w:jc w:val="both"/>
        <w:rPr>
          <w:rFonts w:ascii="Times New Roman" w:hAnsi="Times New Roman"/>
          <w:sz w:val="28"/>
          <w:szCs w:val="28"/>
        </w:rPr>
      </w:pPr>
      <w:r w:rsidRPr="00A704F0">
        <w:rPr>
          <w:rFonts w:ascii="Times New Roman" w:hAnsi="Times New Roman"/>
          <w:sz w:val="28"/>
          <w:szCs w:val="28"/>
        </w:rPr>
        <w:t xml:space="preserve">В целях развития транзитного потенциала Республики Казахстан ведутся работы по созданию многополосных пунктов пропуска, расширение территории пунктов пропуска, строительство грузовых и пассажирских терминалов, складов временного хранения и мест для досмотра, установление современных технических средств таможенного контроля </w:t>
      </w:r>
      <w:r w:rsidRPr="00A704F0">
        <w:rPr>
          <w:rFonts w:ascii="Times New Roman" w:hAnsi="Times New Roman"/>
          <w:sz w:val="28"/>
          <w:szCs w:val="28"/>
        </w:rPr>
        <w:lastRenderedPageBreak/>
        <w:t xml:space="preserve">интегрированных единым комплексом. </w:t>
      </w:r>
    </w:p>
    <w:p w:rsidR="00461E16" w:rsidRPr="00A704F0" w:rsidRDefault="00461E16" w:rsidP="00461E16">
      <w:pPr>
        <w:widowControl w:val="0"/>
        <w:pBdr>
          <w:bottom w:val="single" w:sz="4" w:space="31" w:color="FFFFFF"/>
        </w:pBdr>
        <w:tabs>
          <w:tab w:val="num" w:pos="0"/>
          <w:tab w:val="num" w:pos="502"/>
        </w:tabs>
        <w:autoSpaceDE w:val="0"/>
        <w:autoSpaceDN w:val="0"/>
        <w:adjustRightInd w:val="0"/>
        <w:spacing w:after="0"/>
        <w:ind w:firstLine="709"/>
        <w:jc w:val="both"/>
        <w:rPr>
          <w:rFonts w:ascii="Times New Roman" w:hAnsi="Times New Roman"/>
          <w:sz w:val="28"/>
          <w:szCs w:val="28"/>
        </w:rPr>
      </w:pPr>
      <w:r w:rsidRPr="00A704F0">
        <w:rPr>
          <w:rFonts w:ascii="Times New Roman" w:hAnsi="Times New Roman"/>
          <w:sz w:val="28"/>
          <w:szCs w:val="28"/>
        </w:rPr>
        <w:t>В этой связи планируется модернизировать 24 пункта пропуска, в том числе 11 авто, 12 авиа, 1 железнодорожный.</w:t>
      </w:r>
    </w:p>
    <w:p w:rsidR="00461E16" w:rsidRDefault="00461E16" w:rsidP="00461E16">
      <w:pPr>
        <w:widowControl w:val="0"/>
        <w:pBdr>
          <w:bottom w:val="single" w:sz="4" w:space="31" w:color="FFFFFF"/>
        </w:pBdr>
        <w:tabs>
          <w:tab w:val="num" w:pos="0"/>
          <w:tab w:val="num" w:pos="502"/>
        </w:tabs>
        <w:autoSpaceDE w:val="0"/>
        <w:autoSpaceDN w:val="0"/>
        <w:adjustRightInd w:val="0"/>
        <w:spacing w:after="0"/>
        <w:ind w:firstLine="709"/>
        <w:jc w:val="both"/>
        <w:rPr>
          <w:rFonts w:ascii="Times New Roman" w:hAnsi="Times New Roman"/>
          <w:sz w:val="28"/>
          <w:szCs w:val="28"/>
        </w:rPr>
      </w:pPr>
      <w:proofErr w:type="gramStart"/>
      <w:r w:rsidRPr="00A704F0">
        <w:rPr>
          <w:rFonts w:ascii="Times New Roman" w:hAnsi="Times New Roman"/>
          <w:sz w:val="28"/>
          <w:szCs w:val="28"/>
        </w:rPr>
        <w:t>Модернизация пунктов пропуска будет способствовать увеличению транзитного потенциала в 3 раза (с 200 до 600 тыс. транспортных средств в год), время на проведение госконтроля товаров и транспортных средств в автомобильных пунктах пропуска снизится с 63 минуты до 25 минут, тем самым позволит увеличить поступление таможенных платежей и налогов до 2030 года на 40%.</w:t>
      </w:r>
      <w:proofErr w:type="gramEnd"/>
    </w:p>
    <w:p w:rsidR="00B34157" w:rsidRDefault="00B34157" w:rsidP="00B34157">
      <w:pPr>
        <w:widowControl w:val="0"/>
        <w:pBdr>
          <w:bottom w:val="single" w:sz="4" w:space="31" w:color="FFFFFF"/>
        </w:pBdr>
        <w:tabs>
          <w:tab w:val="num" w:pos="0"/>
          <w:tab w:val="num" w:pos="502"/>
        </w:tabs>
        <w:autoSpaceDE w:val="0"/>
        <w:autoSpaceDN w:val="0"/>
        <w:adjustRightInd w:val="0"/>
        <w:spacing w:after="0"/>
        <w:ind w:firstLine="709"/>
        <w:jc w:val="both"/>
        <w:rPr>
          <w:rFonts w:ascii="Times New Roman" w:hAnsi="Times New Roman" w:cs="Times New Roman"/>
          <w:sz w:val="28"/>
          <w:szCs w:val="32"/>
        </w:rPr>
      </w:pPr>
      <w:r>
        <w:rPr>
          <w:rFonts w:ascii="Times New Roman" w:hAnsi="Times New Roman"/>
          <w:sz w:val="28"/>
          <w:szCs w:val="28"/>
        </w:rPr>
        <w:t xml:space="preserve">Также необходимо отметить результаты автоматизации государственных услуг,  </w:t>
      </w:r>
      <w:r w:rsidRPr="00BE2F95">
        <w:rPr>
          <w:rFonts w:ascii="Times New Roman" w:hAnsi="Times New Roman" w:cs="Times New Roman"/>
          <w:sz w:val="28"/>
          <w:szCs w:val="32"/>
          <w:lang w:val="kk-KZ"/>
        </w:rPr>
        <w:t>из 48 государственных услуг</w:t>
      </w:r>
      <w:r>
        <w:rPr>
          <w:rFonts w:ascii="Times New Roman" w:hAnsi="Times New Roman" w:cs="Times New Roman"/>
          <w:sz w:val="28"/>
          <w:szCs w:val="32"/>
          <w:lang w:val="kk-KZ"/>
        </w:rPr>
        <w:t xml:space="preserve"> КГД МФ РК</w:t>
      </w:r>
      <w:r w:rsidRPr="00BE2F95">
        <w:rPr>
          <w:rFonts w:ascii="Times New Roman" w:hAnsi="Times New Roman" w:cs="Times New Roman"/>
          <w:sz w:val="28"/>
          <w:szCs w:val="32"/>
          <w:lang w:val="kk-KZ"/>
        </w:rPr>
        <w:t xml:space="preserve">, 32 услуги или 67% </w:t>
      </w:r>
      <w:r w:rsidRPr="00BE2F95">
        <w:rPr>
          <w:rFonts w:ascii="Times New Roman" w:hAnsi="Times New Roman" w:cs="Times New Roman"/>
          <w:sz w:val="28"/>
          <w:szCs w:val="32"/>
        </w:rPr>
        <w:t xml:space="preserve">оказываются </w:t>
      </w:r>
      <w:r w:rsidRPr="00BE2F95">
        <w:rPr>
          <w:rFonts w:ascii="Times New Roman" w:hAnsi="Times New Roman" w:cs="Times New Roman"/>
          <w:sz w:val="28"/>
          <w:szCs w:val="32"/>
          <w:lang w:val="kk-KZ"/>
        </w:rPr>
        <w:t xml:space="preserve">в электронной форме, </w:t>
      </w:r>
      <w:r w:rsidRPr="00BE2F95">
        <w:rPr>
          <w:rFonts w:ascii="Times New Roman" w:hAnsi="Times New Roman" w:cs="Times New Roman"/>
          <w:sz w:val="28"/>
          <w:szCs w:val="32"/>
        </w:rPr>
        <w:t>в том числе 28 – через портал «электронного правительства»</w:t>
      </w:r>
      <w:r>
        <w:rPr>
          <w:rFonts w:ascii="Times New Roman" w:hAnsi="Times New Roman" w:cs="Times New Roman"/>
          <w:sz w:val="28"/>
          <w:szCs w:val="32"/>
        </w:rPr>
        <w:t>.</w:t>
      </w:r>
    </w:p>
    <w:p w:rsidR="00B34157" w:rsidRPr="00BE2F95" w:rsidRDefault="00B34157" w:rsidP="00B34157">
      <w:pPr>
        <w:widowControl w:val="0"/>
        <w:pBdr>
          <w:bottom w:val="single" w:sz="4" w:space="31" w:color="FFFFFF"/>
        </w:pBdr>
        <w:tabs>
          <w:tab w:val="num" w:pos="0"/>
          <w:tab w:val="num" w:pos="502"/>
        </w:tabs>
        <w:autoSpaceDE w:val="0"/>
        <w:autoSpaceDN w:val="0"/>
        <w:adjustRightInd w:val="0"/>
        <w:spacing w:after="0"/>
        <w:ind w:firstLine="709"/>
        <w:jc w:val="both"/>
        <w:rPr>
          <w:rFonts w:ascii="Times New Roman" w:hAnsi="Times New Roman" w:cs="Times New Roman"/>
          <w:sz w:val="28"/>
          <w:szCs w:val="32"/>
        </w:rPr>
      </w:pPr>
      <w:r w:rsidRPr="00BE2F95">
        <w:rPr>
          <w:rFonts w:ascii="Times New Roman" w:hAnsi="Times New Roman" w:cs="Times New Roman"/>
          <w:sz w:val="28"/>
          <w:szCs w:val="32"/>
        </w:rPr>
        <w:t>По итогам 2017 года органами государственных доходов всего оказано – 19,1 млн. услуг, в том числе в электронной форме –17,0 млн. или 89%, на бумажном носителе – 2,1 млн. или 11,0%.</w:t>
      </w:r>
    </w:p>
    <w:p w:rsidR="00B023B8" w:rsidRPr="00B023B8" w:rsidRDefault="00B023B8" w:rsidP="00B023B8">
      <w:pPr>
        <w:pStyle w:val="a5"/>
        <w:rPr>
          <w:rFonts w:ascii="Times New Roman" w:hAnsi="Times New Roman" w:cs="Times New Roman"/>
          <w:color w:val="0C0000"/>
          <w:sz w:val="20"/>
          <w:szCs w:val="20"/>
          <w:lang w:val="kk-KZ"/>
        </w:rPr>
      </w:pPr>
    </w:p>
    <w:sectPr w:rsidR="00B023B8" w:rsidRPr="00B023B8" w:rsidSect="00B3489E">
      <w:headerReference w:type="default" r:id="rId7"/>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A3C" w:rsidRDefault="00E14A3C" w:rsidP="00B023B8">
      <w:pPr>
        <w:spacing w:after="0" w:line="240" w:lineRule="auto"/>
      </w:pPr>
      <w:r>
        <w:separator/>
      </w:r>
    </w:p>
  </w:endnote>
  <w:endnote w:type="continuationSeparator" w:id="0">
    <w:p w:rsidR="00E14A3C" w:rsidRDefault="00E14A3C" w:rsidP="00B02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A3C" w:rsidRDefault="00E14A3C" w:rsidP="00B023B8">
      <w:pPr>
        <w:spacing w:after="0" w:line="240" w:lineRule="auto"/>
      </w:pPr>
      <w:r>
        <w:separator/>
      </w:r>
    </w:p>
  </w:footnote>
  <w:footnote w:type="continuationSeparator" w:id="0">
    <w:p w:rsidR="00E14A3C" w:rsidRDefault="00E14A3C" w:rsidP="00B023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3B8" w:rsidRDefault="00B023B8">
    <w:pPr>
      <w:pStyle w:val="a8"/>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6099175</wp:posOffset>
              </wp:positionH>
              <wp:positionV relativeFrom="paragraph">
                <wp:posOffset>619633</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023B8" w:rsidRPr="00B023B8" w:rsidRDefault="00B023B8">
                          <w:pPr>
                            <w:rPr>
                              <w:rFonts w:ascii="Times New Roman" w:hAnsi="Times New Roman" w:cs="Times New Roman"/>
                              <w:color w:val="0C0000"/>
                              <w:sz w:val="14"/>
                            </w:rPr>
                          </w:pPr>
                          <w:r>
                            <w:rPr>
                              <w:rFonts w:ascii="Times New Roman" w:hAnsi="Times New Roman" w:cs="Times New Roman"/>
                              <w:color w:val="0C0000"/>
                              <w:sz w:val="14"/>
                            </w:rPr>
                            <w:t xml:space="preserve">26.02.2018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480.25pt;margin-top:48.8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" filled="f" stroked="f" strokeweight=".5pt">
              <v:fill o:detectmouseclick="t"/>
              <v:textbox style="layout-flow:vertical;mso-layout-flow-alt:bottom-to-top">
                <w:txbxContent>
                  <w:p w:rsidR="00B023B8" w:rsidRPr="00B023B8" w:rsidRDefault="00B023B8">
                    <w:pPr>
                      <w:rPr>
                        <w:rFonts w:ascii="Times New Roman" w:hAnsi="Times New Roman" w:cs="Times New Roman"/>
                        <w:color w:val="0C0000"/>
                        <w:sz w:val="14"/>
                      </w:rPr>
                    </w:pPr>
                    <w:r>
                      <w:rPr>
                        <w:rFonts w:ascii="Times New Roman" w:hAnsi="Times New Roman" w:cs="Times New Roman"/>
                        <w:color w:val="0C0000"/>
                        <w:sz w:val="14"/>
                      </w:rPr>
                      <w:t xml:space="preserve">26.02.2018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A45"/>
    <w:rsid w:val="00011D73"/>
    <w:rsid w:val="0014159E"/>
    <w:rsid w:val="00143B60"/>
    <w:rsid w:val="001C0F50"/>
    <w:rsid w:val="001E790A"/>
    <w:rsid w:val="00266186"/>
    <w:rsid w:val="002821A6"/>
    <w:rsid w:val="00283F98"/>
    <w:rsid w:val="002A733E"/>
    <w:rsid w:val="002D07BA"/>
    <w:rsid w:val="002E30A3"/>
    <w:rsid w:val="002F68BC"/>
    <w:rsid w:val="003278A3"/>
    <w:rsid w:val="00353F98"/>
    <w:rsid w:val="003E67FF"/>
    <w:rsid w:val="00425825"/>
    <w:rsid w:val="004511C3"/>
    <w:rsid w:val="00461E16"/>
    <w:rsid w:val="004B49AB"/>
    <w:rsid w:val="004C56BB"/>
    <w:rsid w:val="00534B82"/>
    <w:rsid w:val="005966C9"/>
    <w:rsid w:val="00604118"/>
    <w:rsid w:val="006A6465"/>
    <w:rsid w:val="006B2FE1"/>
    <w:rsid w:val="00702ED7"/>
    <w:rsid w:val="00906E89"/>
    <w:rsid w:val="009A2F4F"/>
    <w:rsid w:val="009B30DE"/>
    <w:rsid w:val="00A460DE"/>
    <w:rsid w:val="00A50A45"/>
    <w:rsid w:val="00B023B8"/>
    <w:rsid w:val="00B34157"/>
    <w:rsid w:val="00B3489E"/>
    <w:rsid w:val="00D153AC"/>
    <w:rsid w:val="00D165B3"/>
    <w:rsid w:val="00E14A3C"/>
    <w:rsid w:val="00E76B1A"/>
    <w:rsid w:val="00EC1448"/>
    <w:rsid w:val="00EF1E6B"/>
    <w:rsid w:val="00EF303A"/>
    <w:rsid w:val="00F26B1E"/>
    <w:rsid w:val="00F46FA7"/>
    <w:rsid w:val="00FA6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9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Абзац списка2"/>
    <w:basedOn w:val="a"/>
    <w:qFormat/>
    <w:rsid w:val="004B49AB"/>
    <w:pPr>
      <w:ind w:left="720"/>
    </w:pPr>
    <w:rPr>
      <w:rFonts w:ascii="Calibri" w:eastAsia="Times New Roman" w:hAnsi="Calibri" w:cs="Calibri"/>
    </w:rPr>
  </w:style>
  <w:style w:type="paragraph" w:styleId="a3">
    <w:name w:val="Balloon Text"/>
    <w:basedOn w:val="a"/>
    <w:link w:val="a4"/>
    <w:uiPriority w:val="99"/>
    <w:semiHidden/>
    <w:unhideWhenUsed/>
    <w:rsid w:val="00A460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60DE"/>
    <w:rPr>
      <w:rFonts w:ascii="Tahoma" w:hAnsi="Tahoma" w:cs="Tahoma"/>
      <w:sz w:val="16"/>
      <w:szCs w:val="16"/>
    </w:rPr>
  </w:style>
  <w:style w:type="paragraph" w:styleId="a5">
    <w:name w:val="No Spacing"/>
    <w:link w:val="a6"/>
    <w:uiPriority w:val="1"/>
    <w:qFormat/>
    <w:rsid w:val="00B3489E"/>
    <w:pPr>
      <w:spacing w:after="0" w:line="240" w:lineRule="auto"/>
    </w:pPr>
    <w:rPr>
      <w:rFonts w:eastAsiaTheme="minorEastAsia"/>
      <w:lang w:eastAsia="ru-RU"/>
    </w:rPr>
  </w:style>
  <w:style w:type="character" w:styleId="a7">
    <w:name w:val="Hyperlink"/>
    <w:unhideWhenUsed/>
    <w:rsid w:val="00B3489E"/>
    <w:rPr>
      <w:color w:val="0000FF"/>
      <w:u w:val="single"/>
    </w:rPr>
  </w:style>
  <w:style w:type="character" w:customStyle="1" w:styleId="a6">
    <w:name w:val="Без интервала Знак"/>
    <w:link w:val="a5"/>
    <w:uiPriority w:val="1"/>
    <w:locked/>
    <w:rsid w:val="00B3489E"/>
    <w:rPr>
      <w:rFonts w:eastAsiaTheme="minorEastAsia"/>
      <w:lang w:eastAsia="ru-RU"/>
    </w:rPr>
  </w:style>
  <w:style w:type="paragraph" w:styleId="a8">
    <w:name w:val="header"/>
    <w:basedOn w:val="a"/>
    <w:link w:val="a9"/>
    <w:uiPriority w:val="99"/>
    <w:unhideWhenUsed/>
    <w:rsid w:val="00B023B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023B8"/>
  </w:style>
  <w:style w:type="paragraph" w:styleId="aa">
    <w:name w:val="footer"/>
    <w:basedOn w:val="a"/>
    <w:link w:val="ab"/>
    <w:uiPriority w:val="99"/>
    <w:unhideWhenUsed/>
    <w:rsid w:val="00B023B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023B8"/>
  </w:style>
  <w:style w:type="paragraph" w:customStyle="1" w:styleId="Default">
    <w:name w:val="Default"/>
    <w:rsid w:val="00702ED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c">
    <w:name w:val="Обычный (веб) Знак"/>
    <w:aliases w:val="Знак Знак Знак,Знак4 Знак Знак Знак,Обычный (Web) Знак,Знак4 Знак1,Знак4 Знак Знак Знак Знак Знак,Знак4 Знак Знак1,Знак Знак1 Знак Знак,Обычный (веб) Знак1 Знак Знак,Обычный (веб) Знак Знак1 Знак Знак,Зна Знак,Обычный (Web)1 Знак"/>
    <w:basedOn w:val="a0"/>
    <w:link w:val="ad"/>
    <w:semiHidden/>
    <w:locked/>
    <w:rsid w:val="00283F98"/>
  </w:style>
  <w:style w:type="paragraph" w:styleId="ad">
    <w:name w:val="Normal (Web)"/>
    <w:aliases w:val="Знак Знак,Знак4 Знак Знак,Обычный (Web),Знак4,Знак4 Знак Знак Знак Знак,Знак4 Знак,Знак Знак1 Знак,Обычный (веб) Знак1 Знак,Обычный (веб) Знак Знак1 Знак,Обычный (веб) Знак Знак Знак Знак1,Зна,Обычный (Web)1,Обычный (веб) Знак1,Знак Знак1"/>
    <w:basedOn w:val="a"/>
    <w:link w:val="ac"/>
    <w:semiHidden/>
    <w:unhideWhenUsed/>
    <w:rsid w:val="00283F98"/>
    <w:pPr>
      <w:spacing w:before="100" w:beforeAutospacing="1" w:after="100" w:afterAutospacing="1" w:line="240" w:lineRule="auto"/>
    </w:pPr>
  </w:style>
  <w:style w:type="paragraph" w:customStyle="1" w:styleId="ae">
    <w:name w:val="Без интервала Знак Знак Знак Знак Знак Знак Знак"/>
    <w:basedOn w:val="a"/>
    <w:semiHidden/>
    <w:rsid w:val="00283F98"/>
    <w:pPr>
      <w:spacing w:after="0" w:line="240" w:lineRule="auto"/>
    </w:pPr>
    <w:rPr>
      <w:rFonts w:ascii="Times New Roman" w:hAnsi="Times New Roman" w:cs="Times New Roman"/>
      <w:color w:val="000000"/>
      <w:sz w:val="24"/>
      <w:szCs w:val="24"/>
      <w:lang w:eastAsia="ru-RU"/>
    </w:rPr>
  </w:style>
  <w:style w:type="paragraph" w:customStyle="1" w:styleId="af">
    <w:name w:val="Без итервала"/>
    <w:basedOn w:val="a5"/>
    <w:qFormat/>
    <w:rsid w:val="00604118"/>
    <w:rPr>
      <w:rFonts w:ascii="Times New Roman" w:eastAsia="Consolas"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9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Абзац списка2"/>
    <w:basedOn w:val="a"/>
    <w:qFormat/>
    <w:rsid w:val="004B49AB"/>
    <w:pPr>
      <w:ind w:left="720"/>
    </w:pPr>
    <w:rPr>
      <w:rFonts w:ascii="Calibri" w:eastAsia="Times New Roman" w:hAnsi="Calibri" w:cs="Calibri"/>
    </w:rPr>
  </w:style>
  <w:style w:type="paragraph" w:styleId="a3">
    <w:name w:val="Balloon Text"/>
    <w:basedOn w:val="a"/>
    <w:link w:val="a4"/>
    <w:uiPriority w:val="99"/>
    <w:semiHidden/>
    <w:unhideWhenUsed/>
    <w:rsid w:val="00A460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60DE"/>
    <w:rPr>
      <w:rFonts w:ascii="Tahoma" w:hAnsi="Tahoma" w:cs="Tahoma"/>
      <w:sz w:val="16"/>
      <w:szCs w:val="16"/>
    </w:rPr>
  </w:style>
  <w:style w:type="paragraph" w:styleId="a5">
    <w:name w:val="No Spacing"/>
    <w:link w:val="a6"/>
    <w:uiPriority w:val="1"/>
    <w:qFormat/>
    <w:rsid w:val="00B3489E"/>
    <w:pPr>
      <w:spacing w:after="0" w:line="240" w:lineRule="auto"/>
    </w:pPr>
    <w:rPr>
      <w:rFonts w:eastAsiaTheme="minorEastAsia"/>
      <w:lang w:eastAsia="ru-RU"/>
    </w:rPr>
  </w:style>
  <w:style w:type="character" w:styleId="a7">
    <w:name w:val="Hyperlink"/>
    <w:unhideWhenUsed/>
    <w:rsid w:val="00B3489E"/>
    <w:rPr>
      <w:color w:val="0000FF"/>
      <w:u w:val="single"/>
    </w:rPr>
  </w:style>
  <w:style w:type="character" w:customStyle="1" w:styleId="a6">
    <w:name w:val="Без интервала Знак"/>
    <w:link w:val="a5"/>
    <w:uiPriority w:val="1"/>
    <w:locked/>
    <w:rsid w:val="00B3489E"/>
    <w:rPr>
      <w:rFonts w:eastAsiaTheme="minorEastAsia"/>
      <w:lang w:eastAsia="ru-RU"/>
    </w:rPr>
  </w:style>
  <w:style w:type="paragraph" w:styleId="a8">
    <w:name w:val="header"/>
    <w:basedOn w:val="a"/>
    <w:link w:val="a9"/>
    <w:uiPriority w:val="99"/>
    <w:unhideWhenUsed/>
    <w:rsid w:val="00B023B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023B8"/>
  </w:style>
  <w:style w:type="paragraph" w:styleId="aa">
    <w:name w:val="footer"/>
    <w:basedOn w:val="a"/>
    <w:link w:val="ab"/>
    <w:uiPriority w:val="99"/>
    <w:unhideWhenUsed/>
    <w:rsid w:val="00B023B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023B8"/>
  </w:style>
  <w:style w:type="paragraph" w:customStyle="1" w:styleId="Default">
    <w:name w:val="Default"/>
    <w:rsid w:val="00702ED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c">
    <w:name w:val="Обычный (веб) Знак"/>
    <w:aliases w:val="Знак Знак Знак,Знак4 Знак Знак Знак,Обычный (Web) Знак,Знак4 Знак1,Знак4 Знак Знак Знак Знак Знак,Знак4 Знак Знак1,Знак Знак1 Знак Знак,Обычный (веб) Знак1 Знак Знак,Обычный (веб) Знак Знак1 Знак Знак,Зна Знак,Обычный (Web)1 Знак"/>
    <w:basedOn w:val="a0"/>
    <w:link w:val="ad"/>
    <w:semiHidden/>
    <w:locked/>
    <w:rsid w:val="00283F98"/>
  </w:style>
  <w:style w:type="paragraph" w:styleId="ad">
    <w:name w:val="Normal (Web)"/>
    <w:aliases w:val="Знак Знак,Знак4 Знак Знак,Обычный (Web),Знак4,Знак4 Знак Знак Знак Знак,Знак4 Знак,Знак Знак1 Знак,Обычный (веб) Знак1 Знак,Обычный (веб) Знак Знак1 Знак,Обычный (веб) Знак Знак Знак Знак1,Зна,Обычный (Web)1,Обычный (веб) Знак1,Знак Знак1"/>
    <w:basedOn w:val="a"/>
    <w:link w:val="ac"/>
    <w:semiHidden/>
    <w:unhideWhenUsed/>
    <w:rsid w:val="00283F98"/>
    <w:pPr>
      <w:spacing w:before="100" w:beforeAutospacing="1" w:after="100" w:afterAutospacing="1" w:line="240" w:lineRule="auto"/>
    </w:pPr>
  </w:style>
  <w:style w:type="paragraph" w:customStyle="1" w:styleId="ae">
    <w:name w:val="Без интервала Знак Знак Знак Знак Знак Знак Знак"/>
    <w:basedOn w:val="a"/>
    <w:semiHidden/>
    <w:rsid w:val="00283F98"/>
    <w:pPr>
      <w:spacing w:after="0" w:line="240" w:lineRule="auto"/>
    </w:pPr>
    <w:rPr>
      <w:rFonts w:ascii="Times New Roman" w:hAnsi="Times New Roman" w:cs="Times New Roman"/>
      <w:color w:val="000000"/>
      <w:sz w:val="24"/>
      <w:szCs w:val="24"/>
      <w:lang w:eastAsia="ru-RU"/>
    </w:rPr>
  </w:style>
  <w:style w:type="paragraph" w:customStyle="1" w:styleId="af">
    <w:name w:val="Без итервала"/>
    <w:basedOn w:val="a5"/>
    <w:qFormat/>
    <w:rsid w:val="00604118"/>
    <w:rPr>
      <w:rFonts w:ascii="Times New Roman" w:eastAsia="Consolas"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238655">
      <w:bodyDiv w:val="1"/>
      <w:marLeft w:val="0"/>
      <w:marRight w:val="0"/>
      <w:marTop w:val="0"/>
      <w:marBottom w:val="0"/>
      <w:divBdr>
        <w:top w:val="none" w:sz="0" w:space="0" w:color="auto"/>
        <w:left w:val="none" w:sz="0" w:space="0" w:color="auto"/>
        <w:bottom w:val="none" w:sz="0" w:space="0" w:color="auto"/>
        <w:right w:val="none" w:sz="0" w:space="0" w:color="auto"/>
      </w:divBdr>
    </w:div>
    <w:div w:id="107724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906</Words>
  <Characters>5165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Балабекова Акниет</dc:creator>
  <cp:lastModifiedBy>Балабекова Акниет</cp:lastModifiedBy>
  <cp:revision>4</cp:revision>
  <cp:lastPrinted>2017-02-13T12:10:00Z</cp:lastPrinted>
  <dcterms:created xsi:type="dcterms:W3CDTF">2018-02-26T10:14:00Z</dcterms:created>
  <dcterms:modified xsi:type="dcterms:W3CDTF">2018-02-27T05:11:00Z</dcterms:modified>
</cp:coreProperties>
</file>