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BA" w:rsidRDefault="00944FBA" w:rsidP="00944FBA">
      <w:pPr>
        <w:pStyle w:val="a3"/>
        <w:ind w:firstLine="851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053AC9">
        <w:rPr>
          <w:rFonts w:ascii="Times New Roman" w:hAnsi="Times New Roman" w:cs="Times New Roman"/>
          <w:b/>
          <w:sz w:val="36"/>
          <w:szCs w:val="28"/>
        </w:rPr>
        <w:t>Қазақстан</w:t>
      </w:r>
      <w:proofErr w:type="spellEnd"/>
      <w:r w:rsidRPr="00053AC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053AC9">
        <w:rPr>
          <w:rFonts w:ascii="Times New Roman" w:hAnsi="Times New Roman" w:cs="Times New Roman"/>
          <w:b/>
          <w:sz w:val="36"/>
          <w:szCs w:val="28"/>
        </w:rPr>
        <w:t>Республикасындағы</w:t>
      </w:r>
      <w:proofErr w:type="spellEnd"/>
    </w:p>
    <w:p w:rsidR="00944FBA" w:rsidRPr="00513786" w:rsidRDefault="00944FBA" w:rsidP="00944FB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3AC9">
        <w:rPr>
          <w:rFonts w:ascii="Times New Roman" w:hAnsi="Times New Roman" w:cs="Times New Roman"/>
          <w:b/>
          <w:sz w:val="36"/>
          <w:szCs w:val="28"/>
        </w:rPr>
        <w:t>тәуекелдерді</w:t>
      </w:r>
      <w:proofErr w:type="spellEnd"/>
      <w:r w:rsidRPr="00053AC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053AC9">
        <w:rPr>
          <w:rFonts w:ascii="Times New Roman" w:hAnsi="Times New Roman" w:cs="Times New Roman"/>
          <w:b/>
          <w:sz w:val="36"/>
          <w:szCs w:val="28"/>
        </w:rPr>
        <w:t>басқару</w:t>
      </w:r>
      <w:proofErr w:type="spellEnd"/>
      <w:r w:rsidRPr="00053AC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053AC9">
        <w:rPr>
          <w:rFonts w:ascii="Times New Roman" w:hAnsi="Times New Roman" w:cs="Times New Roman"/>
          <w:b/>
          <w:sz w:val="36"/>
          <w:szCs w:val="28"/>
        </w:rPr>
        <w:t>жүйесі</w:t>
      </w:r>
      <w:proofErr w:type="spellEnd"/>
      <w:r w:rsidRPr="00053AC9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объектілерін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бақылаудың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жүргізілуін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таңдаған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тәуекелдерді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31">
        <w:rPr>
          <w:rFonts w:ascii="Times New Roman" w:hAnsi="Times New Roman" w:cs="Times New Roman"/>
          <w:sz w:val="28"/>
          <w:szCs w:val="28"/>
        </w:rPr>
        <w:t>пайдаланылады</w:t>
      </w:r>
      <w:proofErr w:type="spellEnd"/>
      <w:r w:rsidRPr="00075331">
        <w:rPr>
          <w:rFonts w:ascii="Times New Roman" w:hAnsi="Times New Roman" w:cs="Times New Roman"/>
          <w:sz w:val="28"/>
          <w:szCs w:val="28"/>
        </w:rPr>
        <w:t>.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туралы»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Кодексінің (бұдан әрі – Кодекс) 51-тарауында</w:t>
      </w:r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айқындалған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мақсаттарды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жүргізетін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кешені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тәуекелдерді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түсініледі</w:t>
      </w:r>
      <w:proofErr w:type="spellEnd"/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әуекелдерді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1BC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нің шеңберінде </w:t>
      </w:r>
      <w:r w:rsidRPr="0048498E">
        <w:rPr>
          <w:rFonts w:ascii="Times New Roman" w:hAnsi="Times New Roman" w:cs="Times New Roman"/>
          <w:sz w:val="28"/>
          <w:szCs w:val="28"/>
          <w:lang w:val="kk-KZ"/>
        </w:rPr>
        <w:t>мынадай негізгі ұғымдар пайдаланылады: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t>тәуекел – Еуразиялық экономикалық одақтың және Қазақстан Республикасының кеден заңнамасын сақтамау ықтималдығы;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t>тәуекел бейіні – тәуекел саласы, тәуекел индикаторлары және тәуекелдерді барынша азайту жөніндегі шаралар туралы мәліметтердің жиынтығы;</w:t>
      </w:r>
    </w:p>
    <w:p w:rsidR="00944FBA" w:rsidRPr="0048498E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t>тәуекел деңгейі – Еуразиялық экономикалық одақтың және Қазақстан Республикасының кеден заңнамасын сақтамауға байланысты оқиғалардың басталу жиілігінің және көрсетілген оқиғаның басталуынан болатын ықтимал салдардың (залалдың) арақатынасын сипаттайтын шама;</w:t>
      </w:r>
    </w:p>
    <w:p w:rsidR="00944FBA" w:rsidRPr="0048498E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t>тәуекелдерді барынша азайту жөніндегі шаралар – осы Кодексте көзделген кедендік бақылау нысандары, кедендік бақылаудың жүргізілуін қамтамасыз ететін шаралар, сондай-ақ Еуразиялық экономикалық одақтың және Қазақстан Республикасының кеден заңнамасында белгіленген, тәуекелдерді бағалау негізінде қолданылатын өзге де шаралар;</w:t>
      </w:r>
    </w:p>
    <w:p w:rsidR="00944FBA" w:rsidRPr="0048498E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t>тәуекелдерді басқару – Еуразиялық экономикалық одақтың және Қазақстан Республикасының кеден заңнамасын сақтамауға байланысты оқиғалардың басталуын және олардың басталуынан болатын ықтимал салдарды (залалды) барынша азайту жөніндегі кеден органдарының жүйеге келтірілген қызметі;</w:t>
      </w:r>
    </w:p>
    <w:p w:rsidR="00944FBA" w:rsidRPr="0048498E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t>тәуекелді бағалау – тәуекелді сәйкестендіру, талдау және тәуекел деңгейін айқындау бойынша әрекеттер;</w:t>
      </w:r>
    </w:p>
    <w:p w:rsidR="00944FBA" w:rsidRPr="0048498E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t>тәуекелді сәйкестендіру – тәуекелді анықтауға, тануға және сипаттауға бағытталған әрекеттер;</w:t>
      </w:r>
    </w:p>
    <w:p w:rsidR="00944FBA" w:rsidRPr="0048498E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t>тәуекелді талдау – тәуекел саласын және индикаторларын айқындау үшін кеден органдарындағы ақпаратты пайдалану;</w:t>
      </w:r>
    </w:p>
    <w:p w:rsidR="00944FBA" w:rsidRPr="0048498E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t>тәуекел индикаторы – кедендік бақылау объектісін таңдауға мүмкіндік беретін белгілердің белгісі немесе жиынтығы;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t>тәуекел саласы – тәуекелді және ол туындайтын жағдайларды сипаттау.</w:t>
      </w:r>
    </w:p>
    <w:p w:rsidR="00944FBA" w:rsidRPr="0048498E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t>Кеден органдары кедендік бақылау объектілерін және тәуекелдерді басқару жөніндегі шараларды таңдау үшін тәуекелдерді басқару жүйесін пайдаланады.</w:t>
      </w:r>
    </w:p>
    <w:p w:rsidR="00944FBA" w:rsidRPr="0048498E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lastRenderedPageBreak/>
        <w:t>Кеден органдары тауарлардың кедендік бақылауда болу кезеңінде және осы Кодекстің 393-бабының 8-тармағын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48498E">
        <w:rPr>
          <w:rFonts w:ascii="Times New Roman" w:hAnsi="Times New Roman" w:cs="Times New Roman"/>
          <w:sz w:val="28"/>
          <w:szCs w:val="28"/>
          <w:lang w:val="kk-KZ"/>
        </w:rPr>
        <w:t>а белгіленген мерзімдерде кедендік бақылау жүргізу үшін, сондай-ақ осы Кодекстің 393-бабының 9-тармағына сәйкес кедендік бақылауды жүргізу үшін тәуекелдерді басқару жүйесін пайдаланады.</w:t>
      </w:r>
    </w:p>
    <w:p w:rsidR="00944FBA" w:rsidRPr="0048498E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t>Кеден органдарының тәуекелдерді басқару жүйесін пайдалануының негізгі мақсаттары:</w:t>
      </w:r>
    </w:p>
    <w:p w:rsidR="00944FBA" w:rsidRPr="0048498E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t>кедендік бақылаудың тиімділігін қамтамасыз ету;</w:t>
      </w:r>
    </w:p>
    <w:p w:rsidR="00944FBA" w:rsidRPr="0048498E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t>деңгейі жоғары тәуекел салаларына назарды шоғырландыру және кеден органдарының ресурстарын тиімді пайдалануды қамтамасыз ету;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98E">
        <w:rPr>
          <w:rFonts w:ascii="Times New Roman" w:hAnsi="Times New Roman" w:cs="Times New Roman"/>
          <w:sz w:val="28"/>
          <w:szCs w:val="28"/>
          <w:lang w:val="kk-KZ"/>
        </w:rPr>
        <w:t>тәуекелдерді барынша азайту жөніндегі шараларды қолдану қажеттілігі анықталмаған тауарларды Еуразиялық экономикалық одақтың кедендік шекарасы арқылы өткізуді жеделдету және оңайлату үшін жағдайлар жасау болып табылады.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16">
        <w:rPr>
          <w:rFonts w:ascii="Times New Roman" w:hAnsi="Times New Roman" w:cs="Times New Roman"/>
          <w:sz w:val="28"/>
          <w:szCs w:val="28"/>
          <w:lang w:val="kk-KZ"/>
        </w:rPr>
        <w:t>Кеден органдары өздеріне Еуразиялық экономикалық одақтың кеден заңнамасында және (немесе) Қазақстан Республикасының заңнамасында жүктелген мемлекеттік бақылаудың (қадағалаудың) өзге де түрлерін жүргізу кезінде тәуекелдерді б</w:t>
      </w:r>
      <w:r>
        <w:rPr>
          <w:rFonts w:ascii="Times New Roman" w:hAnsi="Times New Roman" w:cs="Times New Roman"/>
          <w:sz w:val="28"/>
          <w:szCs w:val="28"/>
          <w:lang w:val="kk-KZ"/>
        </w:rPr>
        <w:t>асқару жүйесін қолдануы мүмкін.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16">
        <w:rPr>
          <w:rFonts w:ascii="Times New Roman" w:hAnsi="Times New Roman" w:cs="Times New Roman"/>
          <w:sz w:val="28"/>
          <w:szCs w:val="28"/>
          <w:lang w:val="kk-KZ"/>
        </w:rPr>
        <w:t>Кеден органдарының тәуекелдерді басқару жүйелерін қолдану стратегиясы мен тактикасы, сондай-ақ оның жұмыс істеу тәртібі Қазақстан Республикасы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Қаржы министрінің 2018 жылғы 1 ақпандағы №100 бұйрығымен</w:t>
      </w:r>
      <w:r w:rsidRPr="00FF2916">
        <w:rPr>
          <w:rFonts w:ascii="Times New Roman" w:hAnsi="Times New Roman" w:cs="Times New Roman"/>
          <w:sz w:val="28"/>
          <w:szCs w:val="28"/>
          <w:lang w:val="kk-KZ"/>
        </w:rPr>
        <w:t xml:space="preserve"> бекіт</w:t>
      </w:r>
      <w:r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Pr="00FF2916">
        <w:rPr>
          <w:rFonts w:ascii="Times New Roman" w:hAnsi="Times New Roman" w:cs="Times New Roman"/>
          <w:sz w:val="28"/>
          <w:szCs w:val="28"/>
          <w:lang w:val="kk-KZ"/>
        </w:rPr>
        <w:t>ді.</w:t>
      </w:r>
    </w:p>
    <w:p w:rsidR="00944FBA" w:rsidRPr="00FF2916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16">
        <w:rPr>
          <w:rFonts w:ascii="Times New Roman" w:hAnsi="Times New Roman" w:cs="Times New Roman"/>
          <w:sz w:val="28"/>
          <w:szCs w:val="28"/>
          <w:lang w:val="kk-KZ"/>
        </w:rPr>
        <w:t>Кеден органдарының тәуекелдерді басқару процесі:</w:t>
      </w:r>
    </w:p>
    <w:p w:rsidR="00944FBA" w:rsidRPr="00FF2916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16">
        <w:rPr>
          <w:rFonts w:ascii="Times New Roman" w:hAnsi="Times New Roman" w:cs="Times New Roman"/>
          <w:sz w:val="28"/>
          <w:szCs w:val="28"/>
          <w:lang w:val="kk-KZ"/>
        </w:rPr>
        <w:t>кедендік бақылау объектілері, жасалған кедендік операциялар және тауарлар шығарылғанға дейін және шығарылғаннан кейін жүргізілген кедендік бақылау нәтижелері туралы ақпаратты жинауды және өңдеуді;</w:t>
      </w:r>
    </w:p>
    <w:p w:rsidR="00944FBA" w:rsidRPr="00FF2916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16">
        <w:rPr>
          <w:rFonts w:ascii="Times New Roman" w:hAnsi="Times New Roman" w:cs="Times New Roman"/>
          <w:sz w:val="28"/>
          <w:szCs w:val="28"/>
          <w:lang w:val="kk-KZ"/>
        </w:rPr>
        <w:t>тәуекелді бағалауды;</w:t>
      </w:r>
    </w:p>
    <w:p w:rsidR="00944FBA" w:rsidRPr="00FF2916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16">
        <w:rPr>
          <w:rFonts w:ascii="Times New Roman" w:hAnsi="Times New Roman" w:cs="Times New Roman"/>
          <w:sz w:val="28"/>
          <w:szCs w:val="28"/>
          <w:lang w:val="kk-KZ"/>
        </w:rPr>
        <w:t xml:space="preserve">тәуекел индикаторының сипаттамасын; </w:t>
      </w:r>
    </w:p>
    <w:p w:rsidR="00944FBA" w:rsidRPr="00FF2916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16">
        <w:rPr>
          <w:rFonts w:ascii="Times New Roman" w:hAnsi="Times New Roman" w:cs="Times New Roman"/>
          <w:sz w:val="28"/>
          <w:szCs w:val="28"/>
          <w:lang w:val="kk-KZ"/>
        </w:rPr>
        <w:t>тәуекелдерді барынша азайту жөніндегі шараларды және оларды қолдану тәртібін айқындауды;</w:t>
      </w:r>
    </w:p>
    <w:p w:rsidR="00944FBA" w:rsidRPr="00FF2916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16">
        <w:rPr>
          <w:rFonts w:ascii="Times New Roman" w:hAnsi="Times New Roman" w:cs="Times New Roman"/>
          <w:sz w:val="28"/>
          <w:szCs w:val="28"/>
          <w:lang w:val="kk-KZ"/>
        </w:rPr>
        <w:t>тәуекелдер бейіндерін әзірлеуді және бекітуді;</w:t>
      </w:r>
    </w:p>
    <w:p w:rsidR="00944FBA" w:rsidRPr="00FF2916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16">
        <w:rPr>
          <w:rFonts w:ascii="Times New Roman" w:hAnsi="Times New Roman" w:cs="Times New Roman"/>
          <w:sz w:val="28"/>
          <w:szCs w:val="28"/>
          <w:lang w:val="kk-KZ"/>
        </w:rPr>
        <w:t>кедендік бақылау объектілерін таңдауды;</w:t>
      </w:r>
    </w:p>
    <w:p w:rsidR="00944FBA" w:rsidRPr="00FF2916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16">
        <w:rPr>
          <w:rFonts w:ascii="Times New Roman" w:hAnsi="Times New Roman" w:cs="Times New Roman"/>
          <w:sz w:val="28"/>
          <w:szCs w:val="28"/>
          <w:lang w:val="kk-KZ"/>
        </w:rPr>
        <w:t>тәуекелдерді барынша азайту жөніндегі шараларды қолдануды;</w:t>
      </w:r>
    </w:p>
    <w:p w:rsidR="00944FBA" w:rsidRPr="00FF2916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16">
        <w:rPr>
          <w:rFonts w:ascii="Times New Roman" w:hAnsi="Times New Roman" w:cs="Times New Roman"/>
          <w:sz w:val="28"/>
          <w:szCs w:val="28"/>
          <w:lang w:val="kk-KZ"/>
        </w:rPr>
        <w:t>тәуекелдерді барынша азайту жөніндегі шараларды қолдану нәтижелерін талдауды және бақылауды;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16">
        <w:rPr>
          <w:rFonts w:ascii="Times New Roman" w:hAnsi="Times New Roman" w:cs="Times New Roman"/>
          <w:sz w:val="28"/>
          <w:szCs w:val="28"/>
          <w:lang w:val="kk-KZ"/>
        </w:rPr>
        <w:t>осы тармақта көрсетілген іс-шаралардың тиімділігін бағалауды қамтиды.</w:t>
      </w:r>
    </w:p>
    <w:p w:rsidR="00944FBA" w:rsidRPr="00FF2916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16">
        <w:rPr>
          <w:rFonts w:ascii="Times New Roman" w:hAnsi="Times New Roman" w:cs="Times New Roman"/>
          <w:sz w:val="28"/>
          <w:szCs w:val="28"/>
          <w:lang w:val="kk-KZ"/>
        </w:rPr>
        <w:t>Тәуекелдерді басқару бойынша қызметті жүзеге асыру кезінде кеден органдары ақпараттық жүйелерді және ақпараттық-коммуникациялық технологияларды артықшылықпен пайдаланады.</w:t>
      </w:r>
    </w:p>
    <w:p w:rsidR="00944FBA" w:rsidRPr="00FF2916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16">
        <w:rPr>
          <w:rFonts w:ascii="Times New Roman" w:hAnsi="Times New Roman" w:cs="Times New Roman"/>
          <w:sz w:val="28"/>
          <w:szCs w:val="28"/>
          <w:lang w:val="kk-KZ"/>
        </w:rPr>
        <w:t>Кеден органдарының тәуекелдерді басқару процесін іске асыруы уәкілетті орган айқындаған тәртіппен жүзеге асырылады.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16">
        <w:rPr>
          <w:rFonts w:ascii="Times New Roman" w:hAnsi="Times New Roman" w:cs="Times New Roman"/>
          <w:b/>
          <w:sz w:val="28"/>
          <w:szCs w:val="28"/>
          <w:lang w:val="kk-KZ"/>
        </w:rPr>
        <w:t>Тәуекелдер бейіндері мен индикаторларында қамтылған ақпарат</w:t>
      </w:r>
      <w:r w:rsidRPr="00FF291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заңнамасында белгіленетін жағдайларды қоспағанда, </w:t>
      </w:r>
      <w:r w:rsidRPr="00FF2916">
        <w:rPr>
          <w:rFonts w:ascii="Times New Roman" w:hAnsi="Times New Roman" w:cs="Times New Roman"/>
          <w:b/>
          <w:sz w:val="28"/>
          <w:szCs w:val="28"/>
          <w:lang w:val="kk-KZ"/>
        </w:rPr>
        <w:t>құпия болып табылады</w:t>
      </w:r>
      <w:r w:rsidRPr="00FF291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4FBA" w:rsidRDefault="00944FBA" w:rsidP="00944FB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FBA" w:rsidRDefault="00944FBA" w:rsidP="00944FB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BE0829">
        <w:rPr>
          <w:rFonts w:ascii="Times New Roman" w:hAnsi="Times New Roman" w:cs="Times New Roman"/>
          <w:b/>
          <w:sz w:val="28"/>
          <w:szCs w:val="28"/>
          <w:lang w:val="kk-KZ"/>
        </w:rPr>
        <w:t>әуекелдерді басқару жүйесі</w:t>
      </w:r>
    </w:p>
    <w:p w:rsidR="00944FBA" w:rsidRDefault="00944FBA" w:rsidP="00944FB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E0829">
        <w:rPr>
          <w:rFonts w:ascii="Times New Roman" w:hAnsi="Times New Roman" w:cs="Times New Roman"/>
          <w:b/>
          <w:sz w:val="28"/>
          <w:szCs w:val="28"/>
          <w:lang w:val="kk-KZ"/>
        </w:rPr>
        <w:t>АСТАНА-1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ақпараттық жүйесінінің контекстінде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Электрондық декларациялау енгізілгеннен бастап 2018 жылғы сәуірден бастап кедендік бақылау тек т</w:t>
      </w:r>
      <w:r w:rsidRPr="00204423">
        <w:rPr>
          <w:rFonts w:ascii="Times New Roman" w:hAnsi="Times New Roman" w:cs="Times New Roman"/>
          <w:bCs/>
          <w:sz w:val="28"/>
          <w:szCs w:val="28"/>
          <w:lang w:val="kk-KZ"/>
        </w:rPr>
        <w:t>әуекелдерді басқару жүйесі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нің негізінде жүргізіледі, бұл </w:t>
      </w:r>
      <w:r w:rsidRPr="00477A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Еуразиялық экономикалық одақтың кедендік аумағы арқылы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өтетін </w:t>
      </w:r>
      <w:r w:rsidRPr="00477A1F">
        <w:rPr>
          <w:rFonts w:ascii="Times New Roman" w:hAnsi="Times New Roman" w:cs="Times New Roman"/>
          <w:bCs/>
          <w:sz w:val="28"/>
          <w:szCs w:val="28"/>
          <w:lang w:val="kk-KZ"/>
        </w:rPr>
        <w:t>тауарлар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ға қатысты шешімді қабылдауға адам факторының әсерін</w:t>
      </w:r>
      <w:r w:rsidRPr="00477A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азайтуға мүмкіндік берді.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Тауарларға арналған декларацияны (бұдан әрі – ТД) АСТАНА-1 ақпараттық жүйесінінде (бұдан әрі – АСТАНА-1 АЖ) тіркелгеннен кейін, ТД </w:t>
      </w:r>
      <w:r w:rsidRPr="00FF2916">
        <w:rPr>
          <w:rFonts w:ascii="Times New Roman" w:hAnsi="Times New Roman" w:cs="Times New Roman"/>
          <w:sz w:val="28"/>
          <w:szCs w:val="28"/>
          <w:lang w:val="kk-KZ"/>
        </w:rPr>
        <w:t>тәуекелді бағалауды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автоматты түрде өтеді. Анықталған тәуекелдер мен тәуекелдерді азайту бойынша шараға байланысты жүйе ТД-ны 4 дәліздің біріне жолдайды: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1) оларға қатысты тәуекелдер бейіндері іске қосылмағанда ТД жасыл дәлізге жолданады және осындай ТД жүйемен автоматты түрде шығарылады;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2) оларға қатысты кедендік бақылау тауаларды шығарғаннан кейін жүргізілетін ТД көк дәлізге жолданады және осындай ТД да жүйемен автоматты түрде шығарылады;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3) құжаттамалық тексеруден өтетін ТД сары дәлізге жолданады;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4) олар бойынша мысалы </w:t>
      </w:r>
      <w:r w:rsidRPr="001E400F">
        <w:rPr>
          <w:rFonts w:ascii="Times New Roman" w:hAnsi="Times New Roman" w:cs="Times New Roman"/>
          <w:bCs/>
          <w:sz w:val="28"/>
          <w:szCs w:val="28"/>
          <w:lang w:val="kk-KZ"/>
        </w:rPr>
        <w:t>кедендік қарап-тексеру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1E40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кедендік жете тексеру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кедендік сараптама физикалық бақылауды жүргізуді талап ететін ТД қызыл дәлізге жолданады. </w:t>
      </w:r>
    </w:p>
    <w:p w:rsidR="00944FBA" w:rsidRPr="006C6B16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2019 жылы автоматты түрде шығарылған ТД үлесі 71</w:t>
      </w:r>
      <w:r w:rsidRPr="000A49DA">
        <w:rPr>
          <w:rFonts w:ascii="Times New Roman" w:hAnsi="Times New Roman" w:cs="Times New Roman"/>
          <w:bCs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құрады, басқа ТД 29</w:t>
      </w:r>
      <w:r w:rsidRPr="006C6B16">
        <w:rPr>
          <w:rFonts w:ascii="Times New Roman" w:hAnsi="Times New Roman" w:cs="Times New Roman"/>
          <w:bCs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тауарды тазарту кезеңінде жүйемен кедендік бақылауды жүргізу үшін іріктелді.</w:t>
      </w:r>
    </w:p>
    <w:p w:rsidR="00944FBA" w:rsidRPr="004D22BD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D22BD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Көрiнiп тұрғанындай электрондық декларациялау енгізілген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кез</w:t>
      </w:r>
      <w:r w:rsidRPr="004D22BD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 кедендік бақылау шаралары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r w:rsidRPr="004D22B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лауазымды адам</w:t>
      </w:r>
      <w:r w:rsidRPr="004D22B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мес тәуекелдерді басқару жүйесі</w:t>
      </w:r>
      <w:r w:rsidRPr="004D22B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айқындайды</w:t>
      </w:r>
      <w:r w:rsidRPr="004D22B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4D22BD">
        <w:rPr>
          <w:rFonts w:ascii="Times New Roman" w:hAnsi="Times New Roman" w:cs="Times New Roman"/>
          <w:sz w:val="28"/>
          <w:szCs w:val="28"/>
          <w:lang w:val="kk-KZ"/>
        </w:rPr>
        <w:t>лектрондық декларациялау</w:t>
      </w:r>
      <w:r>
        <w:rPr>
          <w:rFonts w:ascii="Times New Roman" w:hAnsi="Times New Roman" w:cs="Times New Roman"/>
          <w:sz w:val="28"/>
          <w:szCs w:val="28"/>
          <w:lang w:val="kk-KZ"/>
        </w:rPr>
        <w:t>дың а</w:t>
      </w:r>
      <w:r w:rsidRPr="004D22BD">
        <w:rPr>
          <w:rFonts w:ascii="Times New Roman" w:hAnsi="Times New Roman" w:cs="Times New Roman"/>
          <w:sz w:val="28"/>
          <w:szCs w:val="28"/>
          <w:lang w:val="kk-KZ"/>
        </w:rPr>
        <w:t>ртықшылы</w:t>
      </w:r>
      <w:r>
        <w:rPr>
          <w:rFonts w:ascii="Times New Roman" w:hAnsi="Times New Roman" w:cs="Times New Roman"/>
          <w:sz w:val="28"/>
          <w:szCs w:val="28"/>
          <w:lang w:val="kk-KZ"/>
        </w:rPr>
        <w:t>ғы.</w:t>
      </w:r>
    </w:p>
    <w:p w:rsidR="00944FBA" w:rsidRDefault="00944FBA" w:rsidP="00944FB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ТД автоматты түрде шығарылуы;</w:t>
      </w:r>
    </w:p>
    <w:p w:rsidR="00944FBA" w:rsidRDefault="00944FBA" w:rsidP="00944FB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бақылау жүргізу үшін ТД лауазымды адамдар арасында </w:t>
      </w:r>
      <w:r w:rsidRPr="00CC65A4">
        <w:rPr>
          <w:rFonts w:ascii="Times New Roman" w:hAnsi="Times New Roman" w:cs="Times New Roman"/>
          <w:b/>
          <w:sz w:val="28"/>
          <w:szCs w:val="28"/>
          <w:lang w:val="kk-KZ"/>
        </w:rPr>
        <w:t>автоматты түрінде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бөлу;</w:t>
      </w:r>
    </w:p>
    <w:p w:rsidR="00944FBA" w:rsidRDefault="00944FBA" w:rsidP="00944FB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кедендік бақылауды тағайындау туралы хабарландыру декларантқа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АСТАНА-1 АЖ автоматты түрде жолданады;</w:t>
      </w:r>
    </w:p>
    <w:p w:rsidR="00944FBA" w:rsidRDefault="00944FBA" w:rsidP="00944FB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Pr="00204423">
        <w:rPr>
          <w:rFonts w:ascii="Times New Roman" w:hAnsi="Times New Roman" w:cs="Times New Roman"/>
          <w:bCs/>
          <w:sz w:val="28"/>
          <w:szCs w:val="28"/>
          <w:lang w:val="kk-KZ"/>
        </w:rPr>
        <w:t>әуекелдерді басқару жүйесі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іске қосылғанда қосымша құжаттар АСТАНА-1 АЖ арқылы сұратылалы және табыс етіледі;</w:t>
      </w:r>
    </w:p>
    <w:p w:rsidR="00944FBA" w:rsidRDefault="00944FBA" w:rsidP="00944FB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СЭКҚ және кенден үшін онлайн режимінде операциялардың айқындығы (жасау, сақтау, тіркеу және тауарларды шығару туралы автоматты түрде хабарландыру). </w:t>
      </w:r>
    </w:p>
    <w:p w:rsidR="00944FBA" w:rsidRDefault="00944FBA" w:rsidP="00944FB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0713">
        <w:rPr>
          <w:rFonts w:ascii="Times New Roman" w:hAnsi="Times New Roman" w:cs="Times New Roman"/>
          <w:sz w:val="28"/>
          <w:szCs w:val="28"/>
          <w:lang w:val="kk-KZ"/>
        </w:rPr>
        <w:t>Тәуекелдерді барынша азайту жөніндегі шараларды саралап қолдану мақсатында кеден органдары кедендік операцияларды жасайтын тұлғаларды тәуекелдің төмен, орта немесе жоғары деңгейі санаттарына жатқызу арқылы оларды санатқа бөлуді жүзеге асыруы мүмкін.</w:t>
      </w:r>
    </w:p>
    <w:p w:rsidR="00944FBA" w:rsidRDefault="00944FBA" w:rsidP="00944FB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Соңғы бірнеше жылдарда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Pr="00204423">
        <w:rPr>
          <w:rFonts w:ascii="Times New Roman" w:hAnsi="Times New Roman" w:cs="Times New Roman"/>
          <w:bCs/>
          <w:sz w:val="28"/>
          <w:szCs w:val="28"/>
          <w:lang w:val="kk-KZ"/>
        </w:rPr>
        <w:t>әуекелдерді басқару жүйесі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 іске асыру кезінде </w:t>
      </w:r>
      <w:r w:rsidRPr="00DF07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кедендік операцияларды жасайтын тұлғаларды </w:t>
      </w:r>
      <w:r>
        <w:rPr>
          <w:rFonts w:ascii="Times New Roman" w:hAnsi="Times New Roman" w:cs="Times New Roman"/>
          <w:sz w:val="28"/>
          <w:szCs w:val="28"/>
          <w:lang w:val="kk-KZ"/>
        </w:rPr>
        <w:t>санатқа бөлу сәтті қолданылуда.</w:t>
      </w:r>
    </w:p>
    <w:p w:rsidR="00944FBA" w:rsidRDefault="00944FBA" w:rsidP="00944FB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Санатқа бөлу алдыңғы кезендегі </w:t>
      </w:r>
      <w:r w:rsidRPr="00A2362B">
        <w:rPr>
          <w:rFonts w:ascii="Times New Roman" w:hAnsi="Times New Roman" w:cs="Times New Roman"/>
          <w:sz w:val="28"/>
          <w:szCs w:val="28"/>
          <w:lang w:val="kk-KZ"/>
        </w:rPr>
        <w:t>бұдан бұрынғы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кезеңде санатқа бөлуді жүргізу кезінде СЭҚҚ қызметін сипаттайтын мәліметтерді талдау негізінде жүргізіледі. Санатқа бөлу үшін салықтық, кедендік және өзге мемлекеттік органдарының ақпараттық жүйелерінен алынған СЭҚҚ туралы мәліметтер қолданылады.</w:t>
      </w:r>
    </w:p>
    <w:p w:rsidR="00944FBA" w:rsidRDefault="00944FBA" w:rsidP="00944FB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СЭҚҚ санатқа бөлу кезінде </w:t>
      </w:r>
      <w:r w:rsidRPr="00B66B38">
        <w:rPr>
          <w:rFonts w:ascii="Times New Roman" w:hAnsi="Times New Roman" w:cs="Times New Roman"/>
          <w:sz w:val="28"/>
          <w:szCs w:val="28"/>
          <w:lang w:val="kk-KZ"/>
        </w:rPr>
        <w:t>Еурази</w:t>
      </w:r>
      <w:r>
        <w:rPr>
          <w:rFonts w:ascii="Times New Roman" w:hAnsi="Times New Roman" w:cs="Times New Roman"/>
          <w:sz w:val="28"/>
          <w:szCs w:val="28"/>
          <w:lang w:val="kk-KZ"/>
        </w:rPr>
        <w:t>ялық экономикалық одақтың және</w:t>
      </w:r>
      <w:r w:rsidRPr="00B66B38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</w:t>
      </w:r>
      <w:r>
        <w:rPr>
          <w:rFonts w:ascii="Times New Roman" w:hAnsi="Times New Roman" w:cs="Times New Roman"/>
          <w:sz w:val="28"/>
          <w:szCs w:val="28"/>
          <w:lang w:val="kk-KZ"/>
        </w:rPr>
        <w:t>спубликасының кеден заңнамасын бұзу фактілері бар болуы ескеріледі.</w:t>
      </w:r>
    </w:p>
    <w:p w:rsidR="00944FBA" w:rsidRDefault="00944FBA" w:rsidP="00944FB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Санатқа бөлу тәртібі, өлшемшарттары және санаты бойынша </w:t>
      </w:r>
      <w:r w:rsidRPr="00385E47">
        <w:rPr>
          <w:rFonts w:ascii="Times New Roman" w:hAnsi="Times New Roman" w:cs="Times New Roman"/>
          <w:sz w:val="28"/>
          <w:szCs w:val="28"/>
          <w:lang w:val="kk-KZ"/>
        </w:rPr>
        <w:t>импорттаушылар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мәлімет </w:t>
      </w:r>
      <w:r w:rsidRPr="0013676F">
        <w:rPr>
          <w:rFonts w:ascii="Times New Roman" w:hAnsi="Times New Roman" w:cs="Times New Roman"/>
          <w:b/>
          <w:sz w:val="28"/>
          <w:szCs w:val="28"/>
          <w:lang w:val="kk-KZ"/>
        </w:rPr>
        <w:t>құпия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 болып табылады және қызмет бабында пайдалану мақсатында қолданылады. Осындай амал </w:t>
      </w:r>
      <w:r w:rsidRPr="0013676F">
        <w:rPr>
          <w:rFonts w:ascii="Times New Roman" w:hAnsi="Times New Roman" w:cs="Times New Roman"/>
          <w:b/>
          <w:sz w:val="28"/>
          <w:szCs w:val="28"/>
          <w:lang w:val="kk-KZ"/>
        </w:rPr>
        <w:t>жалпы әлемдік практика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 және </w:t>
      </w:r>
      <w:r w:rsidRPr="0013676F">
        <w:rPr>
          <w:rFonts w:ascii="Times New Roman" w:hAnsi="Times New Roman" w:cs="Times New Roman"/>
          <w:b/>
          <w:sz w:val="28"/>
          <w:szCs w:val="28"/>
          <w:lang w:val="kk-KZ"/>
        </w:rPr>
        <w:t>Дүниежүзілік кеден ұйымының (бұдан әрі – ДКҰ) сарапшыларымен</w:t>
      </w:r>
      <w:r>
        <w:rPr>
          <w:rFonts w:ascii="Times New Roman" w:hAnsi="Times New Roman" w:cs="Times New Roman"/>
          <w:sz w:val="28"/>
          <w:szCs w:val="28"/>
          <w:lang w:val="kk-KZ"/>
        </w:rPr>
        <w:t>, оның ішінде ДКҰ өткізген диагностикалық миссия барысында ұсынылған.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Pr="00204423">
        <w:rPr>
          <w:rFonts w:ascii="Times New Roman" w:hAnsi="Times New Roman" w:cs="Times New Roman"/>
          <w:bCs/>
          <w:sz w:val="28"/>
          <w:szCs w:val="28"/>
          <w:lang w:val="kk-KZ"/>
        </w:rPr>
        <w:t>әуекелдерді басқару жүйесі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 қолданудың нәтижесі бойынша Мемлекеттік кірістер комитеті ұдайы негізде талдау жұмыстарын жүргізеді және қажет болған жағдайда тиімсіз индикаторлар мен тәуекел бейіндерін түзетеді не жояды.</w:t>
      </w:r>
    </w:p>
    <w:p w:rsidR="00944FBA" w:rsidRDefault="00944FBA" w:rsidP="00944F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4FBA" w:rsidRDefault="00944FBA" w:rsidP="00944FBA">
      <w:pPr>
        <w:spacing w:line="240" w:lineRule="auto"/>
        <w:ind w:firstLine="851"/>
        <w:rPr>
          <w:lang w:val="kk-KZ"/>
        </w:rPr>
      </w:pPr>
      <w:bookmarkStart w:id="0" w:name="_GoBack"/>
      <w:bookmarkEnd w:id="0"/>
    </w:p>
    <w:p w:rsidR="00631FD2" w:rsidRDefault="00631FD2"/>
    <w:sectPr w:rsidR="0063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5F"/>
    <w:rsid w:val="00631FD2"/>
    <w:rsid w:val="0090045F"/>
    <w:rsid w:val="009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DC128-BA77-4378-B913-5EB05E0E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FBA"/>
    <w:pPr>
      <w:spacing w:after="0" w:line="240" w:lineRule="auto"/>
    </w:pPr>
  </w:style>
  <w:style w:type="paragraph" w:styleId="a4">
    <w:name w:val="List Paragraph"/>
    <w:aliases w:val="Bullet List,FooterText,numbered,Списки,List Paragraph2"/>
    <w:basedOn w:val="a"/>
    <w:link w:val="a5"/>
    <w:uiPriority w:val="34"/>
    <w:qFormat/>
    <w:rsid w:val="00944FBA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Списки Знак,List Paragraph2 Знак"/>
    <w:link w:val="a4"/>
    <w:uiPriority w:val="34"/>
    <w:locked/>
    <w:rsid w:val="0094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 Культуманова</dc:creator>
  <cp:keywords/>
  <dc:description/>
  <cp:lastModifiedBy>Анара Культуманова</cp:lastModifiedBy>
  <cp:revision>2</cp:revision>
  <dcterms:created xsi:type="dcterms:W3CDTF">2020-03-16T12:44:00Z</dcterms:created>
  <dcterms:modified xsi:type="dcterms:W3CDTF">2020-03-16T12:44:00Z</dcterms:modified>
</cp:coreProperties>
</file>