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0E" w:rsidRDefault="0065060E" w:rsidP="00DD76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D76C1" w:rsidRPr="00DD76C1" w:rsidRDefault="00DD76C1" w:rsidP="00DD7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XVII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НАЛОГИ И НАЛОГООБЛОЖЕНИЕ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71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Принципы взаимодействия государств-членов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сфере налогообложения</w:t>
      </w:r>
    </w:p>
    <w:p w:rsidR="00DD76C1" w:rsidRPr="00DD76C1" w:rsidRDefault="00DD76C1" w:rsidP="00DD7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SUB710100"/>
      <w:bookmarkEnd w:id="0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Товары, ввозимые с территории одного государства-члена на территорию другого государства-члена, облагаются косвенными налогами.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710200"/>
      <w:bookmarkEnd w:id="1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Государства-члены во взаимной торговле взимают налоги, иные сборы и платежи таким образом, чтобы налогообложение в государстве-члене, на территории которого осуществляется реализация товаров других государств-членов, было не менее благоприятным, чем налогообложение, применяемое этим государством-членом при тех же обстоятельствах в отношении аналогичных товаров, происходящих с его территории.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710300"/>
      <w:bookmarkEnd w:id="2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Государства-члены определяют направления, а также формы и порядок осуществления гармонизации законодательства в отношении налогов, которые оказывают влияние на взаимную торговлю, чтобы не нарушить условия конкуренции и не препятствовать свободному перемещению товаров, работ и услуг на национальном уровне или на уровне Союза, включая: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710301"/>
      <w:bookmarkEnd w:id="3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гармонизацию (сближение) ставок акцизов по наиболее чувствительным подакцизным товарам;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SUB710302"/>
      <w:bookmarkEnd w:id="4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дальнейшее совершенствование системы взимания налога на добавленную стоимость во взаимной торговле (в том числе с применением информационных технологий).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SUB720000"/>
      <w:bookmarkEnd w:id="5"/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72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Принципы взимания косвенных налогов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государствах-членах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SUB720100"/>
      <w:bookmarkEnd w:id="6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Взимание косвенных налогов во взаимной торговле товарами осуществляется по принципу страны назначения, предусматривающему применение нулевой ставки налога на добавленную стоимость и (или) освобождение от уплаты акцизов при экспорте товаров, а также их налогообложение косвенными налогами при импорте.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Взимание косвенных налогов и механизм </w:t>
      </w:r>
      <w:proofErr w:type="gramStart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уплатой при экспорте и импорте товаров осуществляются в порядке согласно </w:t>
      </w:r>
      <w:bookmarkStart w:id="7" w:name="sub1004056706"/>
      <w:r w:rsidR="005C3689"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"jl:31567131.0%20" </w:instrText>
      </w:r>
      <w:r w:rsidR="005C3689"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DD76C1">
        <w:rPr>
          <w:rFonts w:ascii="Arial" w:eastAsia="Times New Roman" w:hAnsi="Arial" w:cs="Arial"/>
          <w:b/>
          <w:bCs/>
          <w:color w:val="000080"/>
          <w:sz w:val="24"/>
          <w:szCs w:val="24"/>
          <w:u w:val="single"/>
          <w:lang w:eastAsia="ru-RU"/>
        </w:rPr>
        <w:t>приложению № 18</w:t>
      </w:r>
      <w:r w:rsidR="005C3689"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Договору.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SUB720200"/>
      <w:bookmarkEnd w:id="8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Взимание косвенных налогов при выполнении работ, оказании услуг осуществляется в государстве-члене, территория которого признается местом реализации работ, услуг.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Взимание косвенных налогов при выполнении работ, оказании услуг осуществляется в порядке, предусмотренном </w:t>
      </w:r>
      <w:hyperlink r:id="rId4" w:history="1">
        <w:r w:rsidRPr="00DD76C1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приложением № 18</w:t>
        </w:r>
      </w:hyperlink>
      <w:bookmarkEnd w:id="7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Договору.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SUB720300"/>
      <w:bookmarkEnd w:id="9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Обмен между налоговыми органами государств-членов информацией, необходимой для обеспечения полноты уплаты косвенных налогов, осуществляется в соответствии с отдельным международным межведомственным договором, которым в том числе устанавливаются порядок обмена информацией, </w:t>
      </w: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форма заявления о ввозе товаров и уплате косвенных налогов, правила его заполнения и требования к формату обмена.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SUB720400"/>
      <w:bookmarkEnd w:id="10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При импорте товаров на территорию одного государства-члена с территории другого государства-члена косвенные налоги взимаются налоговыми органами государства-члена, на территорию которого импортируются товары, если иное не установлено законодательством этого государства-члена в части товаров, подлежащих маркировке акцизными марками (учетно-контрольными марками, знаками).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720500"/>
      <w:bookmarkEnd w:id="11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Ставки косвенных налогов во взаимной торговле при импорте товаров на территорию государства-члена не должны превышать ставки косвенных налогов, которыми облагаются аналогичные товары при их реализации на территории этого государства-члена.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720600"/>
      <w:bookmarkEnd w:id="12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Косвенные налоги не взимаются при импорте на территорию государства-члена: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720601"/>
      <w:bookmarkEnd w:id="13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товаров, которые в соответствии с законодательством этого государства-члена не подлежат налогообложению (освобождаются от налогообложения) при ввозе на его территорию;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720602"/>
      <w:bookmarkEnd w:id="14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товаров, которые ввозятся на территорию государства-члена физическими лицами не в целях предпринимательской деятельности;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SUB720603"/>
      <w:bookmarkEnd w:id="15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товаров, импорт которых на территорию одного государства-члена с территории другого государства-члена осуществляется в связи с их передачей в пределах одного юридического лица (законодательством государства-члена может быть установлено обязательство по уведомлению налоговых органов о ввозе (вывозе) таких товаров).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730000"/>
      <w:bookmarkEnd w:id="16"/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73</w:t>
      </w:r>
      <w:r w:rsidRPr="00DD76C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Налогообложение доходов физических лиц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одно государство-член в соответствии с его законодательством и положениями международных договоров вправе облагать налогом доход налогового резидента (лица с постоянным местопребыванием) другого государства-члена в связи с работой по найму, осуществляемой в первом упомянутом государстве-члене, такой доход облагается в первом государстве-члене с первого дня работы по найму по налоговым ставкам, предусмотренным для таких доходов физических лиц - налоговых резидентов</w:t>
      </w:r>
      <w:proofErr w:type="gramEnd"/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(лиц с постоянным местопребыванием) этого первого государства-члена.</w:t>
      </w:r>
    </w:p>
    <w:p w:rsidR="00DD76C1" w:rsidRPr="00DD76C1" w:rsidRDefault="00DD76C1" w:rsidP="00DD76C1">
      <w:pPr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6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настоящей статьи применяются к налогообложению доходов в связи с работой по найму, получаемых гражданами государств-членов.</w:t>
      </w:r>
    </w:p>
    <w:p w:rsidR="00AD6C83" w:rsidRPr="00DD76C1" w:rsidRDefault="00AD6C83">
      <w:pPr>
        <w:rPr>
          <w:rFonts w:ascii="Arial" w:hAnsi="Arial" w:cs="Arial"/>
          <w:sz w:val="24"/>
          <w:szCs w:val="24"/>
        </w:rPr>
      </w:pPr>
    </w:p>
    <w:sectPr w:rsidR="00AD6C83" w:rsidRPr="00DD76C1" w:rsidSect="00AD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1"/>
    <w:rsid w:val="000E0B5E"/>
    <w:rsid w:val="005C3689"/>
    <w:rsid w:val="0065060E"/>
    <w:rsid w:val="007D79D5"/>
    <w:rsid w:val="00AD6C83"/>
    <w:rsid w:val="00DD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6C1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DD76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DD76C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basedOn w:val="a0"/>
    <w:rsid w:val="0065060E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basedOn w:val="a0"/>
    <w:rsid w:val="0065060E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20">
    <w:name w:val="s20"/>
    <w:basedOn w:val="a0"/>
    <w:rsid w:val="0065060E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1567131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3913</Characters>
  <Application>Microsoft Office Word</Application>
  <DocSecurity>0</DocSecurity>
  <Lines>32</Lines>
  <Paragraphs>9</Paragraphs>
  <ScaleCrop>false</ScaleCrop>
  <Company>Grizli777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adusembekova</dc:creator>
  <cp:lastModifiedBy>adusembekova</cp:lastModifiedBy>
  <cp:revision>2</cp:revision>
  <dcterms:created xsi:type="dcterms:W3CDTF">2015-02-23T07:15:00Z</dcterms:created>
  <dcterms:modified xsi:type="dcterms:W3CDTF">2015-02-23T08:18:00Z</dcterms:modified>
</cp:coreProperties>
</file>