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9C" w:rsidRDefault="00AF059C" w:rsidP="00AF059C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pacing w:val="-8"/>
          <w:sz w:val="32"/>
          <w:szCs w:val="32"/>
        </w:rPr>
      </w:pPr>
    </w:p>
    <w:p w:rsidR="00AF059C" w:rsidRDefault="00AF059C" w:rsidP="00AF059C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pacing w:val="-8"/>
          <w:sz w:val="32"/>
          <w:szCs w:val="32"/>
        </w:rPr>
      </w:pPr>
    </w:p>
    <w:p w:rsidR="00AF059C" w:rsidRPr="00AF059C" w:rsidRDefault="00AF059C" w:rsidP="00AF059C">
      <w:pPr>
        <w:spacing w:after="0" w:line="20" w:lineRule="atLeast"/>
        <w:jc w:val="center"/>
        <w:rPr>
          <w:rFonts w:ascii="Arial" w:hAnsi="Arial" w:cs="Arial"/>
          <w:b/>
          <w:bCs/>
          <w:color w:val="000000"/>
          <w:spacing w:val="-8"/>
          <w:sz w:val="32"/>
          <w:szCs w:val="32"/>
        </w:rPr>
      </w:pPr>
      <w:r w:rsidRPr="00AF059C"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>Протокол</w:t>
      </w:r>
    </w:p>
    <w:p w:rsidR="00AF059C" w:rsidRPr="00AF059C" w:rsidRDefault="00AF059C" w:rsidP="00AF059C">
      <w:pPr>
        <w:spacing w:after="0" w:line="20" w:lineRule="atLeast"/>
        <w:jc w:val="center"/>
        <w:rPr>
          <w:rFonts w:ascii="Arial" w:hAnsi="Arial" w:cs="Arial"/>
          <w:color w:val="000000"/>
          <w:spacing w:val="-6"/>
          <w:sz w:val="24"/>
          <w:szCs w:val="24"/>
        </w:rPr>
      </w:pPr>
      <w:proofErr w:type="gramStart"/>
      <w:r w:rsidRPr="00AF059C"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 xml:space="preserve">о внесении </w:t>
      </w:r>
      <w:r w:rsidRPr="00AF059C">
        <w:rPr>
          <w:rFonts w:ascii="Arial" w:hAnsi="Arial" w:cs="Arial"/>
          <w:b/>
          <w:bCs/>
          <w:spacing w:val="-8"/>
          <w:sz w:val="32"/>
          <w:szCs w:val="32"/>
        </w:rPr>
        <w:t>изменений в</w:t>
      </w:r>
      <w:r w:rsidRPr="00AF059C">
        <w:rPr>
          <w:rFonts w:ascii="Arial" w:hAnsi="Arial" w:cs="Arial"/>
          <w:b/>
          <w:bCs/>
          <w:color w:val="666666"/>
          <w:spacing w:val="-8"/>
          <w:sz w:val="32"/>
          <w:szCs w:val="32"/>
        </w:rPr>
        <w:t xml:space="preserve"> </w:t>
      </w:r>
      <w:r w:rsidRPr="00AF059C">
        <w:rPr>
          <w:rFonts w:ascii="Arial" w:hAnsi="Arial" w:cs="Arial"/>
          <w:b/>
          <w:bCs/>
          <w:spacing w:val="-8"/>
          <w:sz w:val="32"/>
          <w:szCs w:val="32"/>
        </w:rPr>
        <w:t>Протокол об обмене информацией</w:t>
      </w:r>
      <w:r w:rsidRPr="00AF059C">
        <w:rPr>
          <w:rFonts w:ascii="Arial" w:hAnsi="Arial" w:cs="Arial"/>
          <w:b/>
          <w:bCs/>
          <w:spacing w:val="-8"/>
          <w:sz w:val="32"/>
          <w:szCs w:val="32"/>
        </w:rPr>
        <w:br/>
        <w:t>в электронном виде между налоговыми органами</w:t>
      </w:r>
      <w:proofErr w:type="gramEnd"/>
      <w:r w:rsidRPr="00AF059C">
        <w:rPr>
          <w:rFonts w:ascii="Arial" w:hAnsi="Arial" w:cs="Arial"/>
          <w:b/>
          <w:bCs/>
          <w:spacing w:val="-8"/>
          <w:sz w:val="32"/>
          <w:szCs w:val="32"/>
        </w:rPr>
        <w:t xml:space="preserve"> </w:t>
      </w:r>
      <w:r w:rsidRPr="00AF059C">
        <w:rPr>
          <w:rFonts w:ascii="Arial" w:hAnsi="Arial" w:cs="Arial"/>
          <w:b/>
          <w:bCs/>
          <w:spacing w:val="-8"/>
          <w:sz w:val="32"/>
          <w:szCs w:val="32"/>
        </w:rPr>
        <w:br/>
        <w:t>государств-членов таможенного союза об уплаченных суммах косвенных налогов от 11 декабря 2009 года</w:t>
      </w:r>
    </w:p>
    <w:p w:rsidR="00AF059C" w:rsidRPr="00AF059C" w:rsidRDefault="00AF059C" w:rsidP="00AF059C">
      <w:pPr>
        <w:spacing w:after="0" w:line="20" w:lineRule="atLeast"/>
        <w:rPr>
          <w:rFonts w:ascii="Arial" w:hAnsi="Arial" w:cs="Arial"/>
          <w:color w:val="000000"/>
          <w:spacing w:val="-6"/>
          <w:sz w:val="24"/>
          <w:szCs w:val="24"/>
        </w:rPr>
      </w:pPr>
    </w:p>
    <w:p w:rsidR="00AD6C83" w:rsidRPr="00AF059C" w:rsidRDefault="00AF059C" w:rsidP="00AF059C">
      <w:pPr>
        <w:spacing w:after="0" w:line="20" w:lineRule="atLeast"/>
        <w:rPr>
          <w:rFonts w:ascii="Arial" w:hAnsi="Arial" w:cs="Arial"/>
          <w:color w:val="000000"/>
          <w:spacing w:val="-6"/>
          <w:sz w:val="24"/>
          <w:szCs w:val="24"/>
        </w:rPr>
      </w:pPr>
      <w:r w:rsidRPr="00AF059C">
        <w:rPr>
          <w:rFonts w:ascii="Arial" w:hAnsi="Arial" w:cs="Arial"/>
          <w:color w:val="000000"/>
          <w:spacing w:val="-6"/>
          <w:sz w:val="24"/>
          <w:szCs w:val="24"/>
        </w:rPr>
        <w:t xml:space="preserve">           Министерство по налогам и сборам Республики Беларусь, Министерство финансов Республики Казахстан и Министерство финансов Российской Федерации, именуемые в дальнейшем Сторонами, </w:t>
      </w:r>
      <w:r w:rsidRPr="00AF059C">
        <w:rPr>
          <w:rFonts w:ascii="Arial" w:hAnsi="Arial" w:cs="Arial"/>
          <w:color w:val="000000"/>
          <w:spacing w:val="-6"/>
          <w:sz w:val="24"/>
          <w:szCs w:val="24"/>
        </w:rPr>
        <w:br/>
        <w:t>в соответствии с пунктом 3 статьи 72 Договора о Евразийском экономическом союзе от 29 мая 2014 года согласились о нижеследующем:</w:t>
      </w:r>
    </w:p>
    <w:p w:rsidR="00AF059C" w:rsidRPr="00AF059C" w:rsidRDefault="00AF059C" w:rsidP="00AF059C">
      <w:pPr>
        <w:spacing w:after="0" w:line="2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Статья 1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proofErr w:type="gramStart"/>
      <w:r w:rsidRPr="00AF059C">
        <w:rPr>
          <w:color w:val="000000"/>
          <w:spacing w:val="-6"/>
        </w:rPr>
        <w:t xml:space="preserve">В наименовании Протокола об обмене информацией в электронном виде между налоговыми органами государств – членов таможенного союза об уплаченных суммах косвенных налогов от 11 декабря 2009 года </w:t>
      </w:r>
      <w:r w:rsidRPr="00AF059C">
        <w:rPr>
          <w:color w:val="000000"/>
          <w:spacing w:val="-6"/>
        </w:rPr>
        <w:br/>
        <w:t xml:space="preserve">(далее – Протокол) слова «государств-членов таможенного союза» заменить словами «государств-членов Евразийского экономического союза». </w:t>
      </w:r>
      <w:proofErr w:type="gramEnd"/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Абзац второй преамбулы Протокола изложить в следующей редакции: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«руководствуясь пунктом 3 статьи 72 Договора о Евразийском экономическом союзе от 29 мая 2014 года».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proofErr w:type="gramStart"/>
      <w:r w:rsidRPr="00AF059C">
        <w:rPr>
          <w:color w:val="000000"/>
          <w:spacing w:val="-6"/>
        </w:rPr>
        <w:t>В абзаце третьем преамбулы Протокола слова «государств-членов таможенного союза» заменить словами «государств-членов Евразийского экономического союза (далее – государств-членов)», далее по тексту Протокола слова «государств-членов таможенного союза» заменить словами «государств-членов» в соответствующем падеже.</w:t>
      </w:r>
      <w:proofErr w:type="gramEnd"/>
    </w:p>
    <w:p w:rsidR="00AF059C" w:rsidRPr="00AF059C" w:rsidRDefault="00AF059C" w:rsidP="00AF059C">
      <w:pPr>
        <w:spacing w:after="0" w:line="2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AF059C" w:rsidRPr="00AF059C" w:rsidRDefault="00AF059C" w:rsidP="00AF059C">
      <w:pPr>
        <w:tabs>
          <w:tab w:val="left" w:pos="4008"/>
          <w:tab w:val="center" w:pos="4677"/>
        </w:tabs>
        <w:spacing w:after="0" w:line="2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Статья 2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Статью 1 Протокола изложить в следующей редакции: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proofErr w:type="gramStart"/>
      <w:r w:rsidRPr="00AF059C">
        <w:rPr>
          <w:color w:val="000000"/>
          <w:spacing w:val="-6"/>
        </w:rPr>
        <w:t xml:space="preserve">«Настоящий Протокол определяет порядок обмена информацией </w:t>
      </w:r>
      <w:r w:rsidRPr="00AF059C">
        <w:rPr>
          <w:color w:val="000000"/>
          <w:spacing w:val="-6"/>
        </w:rPr>
        <w:br/>
        <w:t xml:space="preserve">в электронном виде по каналам связи с применением средств защиты информации, обеспечивающих безопасность информационного обмена, устанавливает форму заявления о ввозе товаров и уплате косвенных налогов (далее – заявление), правила его заполнения и требования </w:t>
      </w:r>
      <w:r w:rsidRPr="00AF059C">
        <w:rPr>
          <w:color w:val="000000"/>
          <w:spacing w:val="-6"/>
        </w:rPr>
        <w:br/>
        <w:t xml:space="preserve">к формату обмена в целях реализации Протокола о порядке взимания косвенных налогов и механизме контроля за их уплатой при экспорте </w:t>
      </w:r>
      <w:r w:rsidRPr="00AF059C">
        <w:rPr>
          <w:color w:val="000000"/>
          <w:spacing w:val="-6"/>
        </w:rPr>
        <w:br/>
        <w:t>и импорте</w:t>
      </w:r>
      <w:proofErr w:type="gramEnd"/>
      <w:r w:rsidRPr="00AF059C">
        <w:rPr>
          <w:color w:val="000000"/>
          <w:spacing w:val="-6"/>
        </w:rPr>
        <w:t xml:space="preserve"> товаров, </w:t>
      </w:r>
      <w:proofErr w:type="gramStart"/>
      <w:r w:rsidRPr="00AF059C">
        <w:rPr>
          <w:color w:val="000000"/>
          <w:spacing w:val="-6"/>
        </w:rPr>
        <w:t>выполнении</w:t>
      </w:r>
      <w:proofErr w:type="gramEnd"/>
      <w:r w:rsidRPr="00AF059C">
        <w:rPr>
          <w:color w:val="000000"/>
          <w:spacing w:val="-6"/>
        </w:rPr>
        <w:t xml:space="preserve"> работ, оказании услуг, являющегося приложением № 18 к Договору о Евразийском экономическом союзе </w:t>
      </w:r>
      <w:r w:rsidRPr="00AF059C">
        <w:rPr>
          <w:color w:val="000000"/>
          <w:spacing w:val="-6"/>
        </w:rPr>
        <w:br/>
        <w:t>от 29 мая 2014 года.».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Статью 2 Протокола изложить в следующей редакции: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jc w:val="center"/>
        <w:rPr>
          <w:color w:val="000000"/>
          <w:spacing w:val="-6"/>
        </w:rPr>
      </w:pPr>
      <w:r w:rsidRPr="00AF059C">
        <w:rPr>
          <w:color w:val="000000"/>
          <w:spacing w:val="-6"/>
        </w:rPr>
        <w:t>«Статья 2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Налоговые органы государств-членов (далее – налоговые органы) обмениваются информацией о суммах косвенных налогов, уплаченных </w:t>
      </w:r>
      <w:r w:rsidRPr="00AF059C">
        <w:rPr>
          <w:color w:val="000000"/>
          <w:spacing w:val="-6"/>
        </w:rPr>
        <w:br/>
        <w:t xml:space="preserve">в бюджеты государств-членов, налоговых льготах (об освобождении </w:t>
      </w:r>
      <w:r w:rsidRPr="00AF059C">
        <w:rPr>
          <w:color w:val="000000"/>
          <w:spacing w:val="-6"/>
        </w:rPr>
        <w:br/>
        <w:t>от налогообложения), содержащей: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сведения из заявлений, представленных в форме реестров заявлений, </w:t>
      </w:r>
      <w:r w:rsidRPr="00AF059C">
        <w:rPr>
          <w:color w:val="000000"/>
          <w:spacing w:val="-6"/>
        </w:rPr>
        <w:br/>
        <w:t xml:space="preserve">в том числе и об отозванных заявлениях. Форма заявления и правила </w:t>
      </w:r>
      <w:r w:rsidRPr="00AF059C">
        <w:rPr>
          <w:color w:val="000000"/>
          <w:spacing w:val="-6"/>
        </w:rPr>
        <w:br/>
        <w:t>его заполнения являются приложениями 1 и 2 к настоящему Протоколу;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запросы о представлении заявлений (далее – запрос) в форме реестров запросов о представлении заявлений (далее – реестр запросов);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lastRenderedPageBreak/>
        <w:t>ответы на запросы в форме реестров заявлений или в случае отсутствия заявлений – в форме реестров уведомлений.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Реестр заявлений, реестр запросов и реестр уведомлений формируются в соответствии с требованиями к составу и структуре информации в электронном виде о суммах косвенных налогов, уплаченных в бюджеты государств-членов, которые являются приложением </w:t>
      </w:r>
      <w:r w:rsidRPr="00AF059C">
        <w:rPr>
          <w:color w:val="000000"/>
          <w:spacing w:val="-6"/>
        </w:rPr>
        <w:br/>
        <w:t>3 к настоящему Протоколу.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9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Обмен реестрами заявлений, реестрами запросов и реестрами уведомлений осуществляется 5-го, 15-го и 25-го числа каждого месяца (далее – дата отправки). Если дата отправки приходится на выходной </w:t>
      </w:r>
      <w:r w:rsidRPr="00AF059C">
        <w:rPr>
          <w:color w:val="000000"/>
          <w:spacing w:val="-6"/>
        </w:rPr>
        <w:br/>
        <w:t xml:space="preserve">и (или) нерабочий праздничный день, то обмен осуществляется </w:t>
      </w:r>
      <w:r w:rsidRPr="00AF059C">
        <w:rPr>
          <w:color w:val="000000"/>
          <w:spacing w:val="-6"/>
        </w:rPr>
        <w:br/>
        <w:t>на следующий за ним рабочий день.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Налоговый орган – отправитель информации включает в реестр заявлений все неотправленные заявления, в которых была произведена отметка налогового органа об уплате косвенных налогов (освобождении или ином порядке исполнения налоговых обязательств) до даты отправки реестра заявлений.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Налоговый орган – получатель реестра заявлений не позднее </w:t>
      </w:r>
      <w:r w:rsidRPr="00AF059C">
        <w:rPr>
          <w:color w:val="000000"/>
          <w:spacing w:val="-6"/>
        </w:rPr>
        <w:br/>
        <w:t>3 рабочих дней со дня получения этого реестра направляет налоговому органу – отправителю информации протокол форматно-логического контроля и протокол идентификации, которые одновременно являются уведомлениями о получении информации.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При наличии в протоколе форматно-логического контроля </w:t>
      </w:r>
      <w:r w:rsidRPr="00AF059C">
        <w:rPr>
          <w:color w:val="000000"/>
          <w:spacing w:val="-6"/>
        </w:rPr>
        <w:br/>
        <w:t xml:space="preserve">и (или) протоколе идентификации </w:t>
      </w:r>
      <w:r w:rsidRPr="00AF059C">
        <w:rPr>
          <w:spacing w:val="-6"/>
        </w:rPr>
        <w:t>информации об ошибках в заявлении</w:t>
      </w:r>
      <w:r w:rsidRPr="00AF059C">
        <w:rPr>
          <w:color w:val="000000"/>
          <w:spacing w:val="-6"/>
        </w:rPr>
        <w:t xml:space="preserve"> налоговый орган – отправитель реестра заявлений принимает меры по их устранению и направляет исправленную информацию налоговому органу – получателю реестра заявлений в течение 10 рабочих дней со дня получения этих протоколов. 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Налоговый орган – отправитель информации может направить информацию об отзыве заявления. 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Налоговый орган – получатель информации направляет реестр запросов в налоговый орган – отправитель информации в следующих случаях: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отсутствие заявления в электронном виде (в том числе по причине ошибок форматно-логического контроля) при наличии его на бумажном носителе;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выявление несоответствия между электронной и бумажной версиями заявления (в запросе указывается суть выявленного несоответствия);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>иные основания, требующие выяснения налоговыми органами.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При получении реестра запросов налоговый орган не позднее </w:t>
      </w:r>
      <w:r w:rsidRPr="00AF059C">
        <w:rPr>
          <w:color w:val="000000"/>
          <w:spacing w:val="-6"/>
        </w:rPr>
        <w:br/>
        <w:t>10 рабочих дней со дня получения этого реестра направляет ответ налоговому органу – отправителю информации в форме реестра заявлений и (или) реестра уведомлений.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При взаимном обмене информацией налоговые органы обеспечивают полноту и достоверность информации о суммах косвенных налогов, уплаченных в бюджеты государств-членов, налоговых льготах </w:t>
      </w:r>
      <w:r w:rsidRPr="00AF059C">
        <w:rPr>
          <w:color w:val="000000"/>
          <w:spacing w:val="-6"/>
        </w:rPr>
        <w:br/>
        <w:t>(об освобождении от налогообложения).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В </w:t>
      </w:r>
      <w:proofErr w:type="gramStart"/>
      <w:r w:rsidRPr="00AF059C">
        <w:rPr>
          <w:color w:val="000000"/>
          <w:spacing w:val="-6"/>
        </w:rPr>
        <w:t>случае</w:t>
      </w:r>
      <w:proofErr w:type="gramEnd"/>
      <w:r w:rsidRPr="00AF059C">
        <w:rPr>
          <w:color w:val="000000"/>
          <w:spacing w:val="-6"/>
        </w:rPr>
        <w:t xml:space="preserve"> нарушения порядка обмена информацией, а также целостности и защиты данных в процессе этого обмена налоговые органы обязуются информировать друг друга в течение 2 рабочих дней со дня обнаружения такого нарушения.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Налоговый орган – получатель реестра заявлений информирует налогоплательщика в электронном виде или предоставляет ему доступ </w:t>
      </w:r>
      <w:r w:rsidRPr="00AF059C">
        <w:rPr>
          <w:color w:val="000000"/>
          <w:spacing w:val="-6"/>
        </w:rPr>
        <w:br/>
        <w:t>к информации о получении сведений из заявлений по форме и в порядке, которые установлены налоговым органом – получателем реестра заявлений</w:t>
      </w:r>
      <w:proofErr w:type="gramStart"/>
      <w:r w:rsidRPr="00AF059C">
        <w:rPr>
          <w:color w:val="000000"/>
          <w:spacing w:val="-6"/>
        </w:rPr>
        <w:t>.».</w:t>
      </w:r>
      <w:proofErr w:type="gramEnd"/>
    </w:p>
    <w:p w:rsidR="00AF059C" w:rsidRPr="00AF059C" w:rsidRDefault="00AF059C" w:rsidP="00AF059C">
      <w:pPr>
        <w:tabs>
          <w:tab w:val="left" w:pos="2110"/>
          <w:tab w:val="center" w:pos="4677"/>
        </w:tabs>
        <w:spacing w:after="0" w:line="20" w:lineRule="atLeast"/>
        <w:jc w:val="center"/>
        <w:rPr>
          <w:rFonts w:ascii="Arial" w:hAnsi="Arial" w:cs="Arial"/>
          <w:sz w:val="24"/>
          <w:szCs w:val="24"/>
        </w:rPr>
      </w:pPr>
    </w:p>
    <w:p w:rsidR="00AF059C" w:rsidRPr="00AF059C" w:rsidRDefault="00AF059C" w:rsidP="00AF059C">
      <w:pPr>
        <w:tabs>
          <w:tab w:val="left" w:pos="2110"/>
          <w:tab w:val="center" w:pos="4677"/>
        </w:tabs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Статья 3</w:t>
      </w:r>
    </w:p>
    <w:p w:rsidR="00AF059C" w:rsidRPr="00AF059C" w:rsidRDefault="00AF059C" w:rsidP="00AF059C">
      <w:pPr>
        <w:spacing w:after="0" w:line="20" w:lineRule="atLeast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lastRenderedPageBreak/>
        <w:tab/>
        <w:t xml:space="preserve">Статью 7 после слов «а в случае </w:t>
      </w:r>
      <w:proofErr w:type="spellStart"/>
      <w:r w:rsidRPr="00AF059C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AF059C">
        <w:rPr>
          <w:rFonts w:ascii="Arial" w:hAnsi="Arial" w:cs="Arial"/>
          <w:sz w:val="24"/>
          <w:szCs w:val="24"/>
        </w:rPr>
        <w:t xml:space="preserve"> согласия» дополнить словами «в течение 6 месяцев </w:t>
      </w:r>
      <w:proofErr w:type="gramStart"/>
      <w:r w:rsidRPr="00AF059C">
        <w:rPr>
          <w:rFonts w:ascii="Arial" w:hAnsi="Arial" w:cs="Arial"/>
          <w:sz w:val="24"/>
          <w:szCs w:val="24"/>
        </w:rPr>
        <w:t>с даты начала</w:t>
      </w:r>
      <w:proofErr w:type="gramEnd"/>
      <w:r w:rsidRPr="00AF059C">
        <w:rPr>
          <w:rFonts w:ascii="Arial" w:hAnsi="Arial" w:cs="Arial"/>
          <w:sz w:val="24"/>
          <w:szCs w:val="24"/>
        </w:rPr>
        <w:t xml:space="preserve"> таких консультаций или переговоров», после слов «спор передается» дополнить</w:t>
      </w:r>
      <w:r w:rsidRPr="00AF059C">
        <w:rPr>
          <w:rFonts w:ascii="Arial" w:hAnsi="Arial" w:cs="Arial"/>
          <w:color w:val="000000"/>
          <w:spacing w:val="-6"/>
          <w:sz w:val="24"/>
          <w:szCs w:val="24"/>
        </w:rPr>
        <w:t xml:space="preserve"> словами «по инициативе любой из заинтересованных Сторон». </w:t>
      </w:r>
    </w:p>
    <w:p w:rsidR="00AF059C" w:rsidRPr="00AF059C" w:rsidRDefault="00AF059C" w:rsidP="00AF059C">
      <w:pPr>
        <w:spacing w:after="0" w:line="20" w:lineRule="atLeast"/>
        <w:jc w:val="center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Статья 4</w:t>
      </w:r>
    </w:p>
    <w:p w:rsidR="00AF059C" w:rsidRPr="00AF059C" w:rsidRDefault="00AF059C" w:rsidP="00AF059C">
      <w:pPr>
        <w:spacing w:after="0" w:line="20" w:lineRule="atLeast"/>
        <w:ind w:firstLine="709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AF059C">
        <w:rPr>
          <w:rFonts w:ascii="Arial" w:hAnsi="Arial" w:cs="Arial"/>
          <w:sz w:val="24"/>
          <w:szCs w:val="24"/>
        </w:rPr>
        <w:t>приложении</w:t>
      </w:r>
      <w:proofErr w:type="gramEnd"/>
      <w:r w:rsidRPr="00AF059C">
        <w:rPr>
          <w:rFonts w:ascii="Arial" w:hAnsi="Arial" w:cs="Arial"/>
          <w:sz w:val="24"/>
          <w:szCs w:val="24"/>
        </w:rPr>
        <w:t xml:space="preserve"> 1 к Протоколу: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а) в разделах 1, 3 и Приложении к заявлению слова «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УНП или ИНН/КПП или РНН/(БИН|ИИН)» заменить словами «Идентификационный код (номер)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налогоплательщика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б) в разделе 1: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слова «01 _______________________________________________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                      (наименование организации, Ф. И. О. индивидуального предпринимателя)» </w:t>
      </w:r>
    </w:p>
    <w:p w:rsidR="00AF059C" w:rsidRPr="00AF059C" w:rsidRDefault="00AF059C" w:rsidP="00AF059C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заменить словами: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«01 ____________________________________________________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F059C">
        <w:rPr>
          <w:rFonts w:ascii="Arial" w:hAnsi="Arial" w:cs="Arial"/>
          <w:sz w:val="24"/>
          <w:szCs w:val="24"/>
        </w:rPr>
        <w:t xml:space="preserve">(наименование организации, Ф. И. О. индивидуального предпринимателя или </w:t>
      </w:r>
      <w:proofErr w:type="gramEnd"/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hAnsi="Arial" w:cs="Arial"/>
          <w:sz w:val="24"/>
          <w:szCs w:val="24"/>
        </w:rPr>
        <w:t xml:space="preserve">          физического лица, не являющегося индивидуальным предпринимателем)»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слова «в случае заключения договора переработки давальческого сырья в ячейке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sym w:font="Wingdings 2" w:char="F0A3"/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указывается отметка Х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)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заменить словами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«в случае заключения договора переработки давальческого сырья в ячейке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sym w:font="Wingdings 2" w:char="F0A3"/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указывается отметка Х,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в случае заключения договора о приобретении товара у физического лица, не являющегося индивидуальным предпринимателем, в ячейке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sym w:font="Wingdings 2" w:char="F0A3"/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указывается отметка Х)»;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слова «Достоверность и полноту сведений, приведенных в данном заявлении, подтверждаем» заменить словами «Достоверность и полноту сведений, приведенных в данном заявлении, подтверждаю»;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в) в разделах 1 и 3 исключить следующий реквизит подписи: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AF059C">
        <w:rPr>
          <w:rFonts w:ascii="Arial" w:hAnsi="Arial" w:cs="Arial"/>
          <w:sz w:val="24"/>
          <w:szCs w:val="24"/>
        </w:rPr>
        <w:t xml:space="preserve">«____________________________         __________        ________»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    Ф. И. О. главного бухгалтера                                                 подпись                      дата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г) в разделе 2: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слова «Протокола о порядке взимания косвенных налогов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  <w:t xml:space="preserve">и механизме </w:t>
      </w:r>
      <w:proofErr w:type="gramStart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контроля за</w:t>
      </w:r>
      <w:proofErr w:type="gramEnd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их уплатой при экспорте и импорте товаров 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br/>
        <w:t>в таможенном союзе» заменить словами «Договора о Евразийском экономическом союзе от 29 мая 2014 года»;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следующие реквизиты подписи:</w:t>
      </w:r>
    </w:p>
    <w:p w:rsidR="00AF059C" w:rsidRPr="00AF059C" w:rsidRDefault="00AF059C" w:rsidP="00AF059C">
      <w:pPr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«____________      ___________         __________        ___________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  Руководитель (заместитель руководителя)        </w:t>
      </w:r>
    </w:p>
    <w:tbl>
      <w:tblPr>
        <w:tblW w:w="8789" w:type="dxa"/>
        <w:tblInd w:w="817" w:type="dxa"/>
        <w:tblLook w:val="04A0"/>
      </w:tblPr>
      <w:tblGrid>
        <w:gridCol w:w="4678"/>
        <w:gridCol w:w="1491"/>
        <w:gridCol w:w="247"/>
        <w:gridCol w:w="1491"/>
        <w:gridCol w:w="882"/>
      </w:tblGrid>
      <w:tr w:rsidR="00AF059C" w:rsidRPr="00AF059C" w:rsidTr="00EE5C45">
        <w:trPr>
          <w:trHeight w:val="70"/>
        </w:trPr>
        <w:tc>
          <w:tcPr>
            <w:tcW w:w="4529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356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52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5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117" w:type="dxa"/>
            <w:hideMark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М.П.»</w:t>
            </w:r>
          </w:p>
        </w:tc>
      </w:tr>
      <w:tr w:rsidR="00AF059C" w:rsidRPr="00AF059C" w:rsidTr="00EE5C45">
        <w:tc>
          <w:tcPr>
            <w:tcW w:w="4529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z w:val="24"/>
                <w:szCs w:val="24"/>
              </w:rPr>
              <w:t xml:space="preserve">наименование налогового органа </w:t>
            </w:r>
          </w:p>
        </w:tc>
        <w:tc>
          <w:tcPr>
            <w:tcW w:w="1356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z w:val="24"/>
                <w:szCs w:val="24"/>
              </w:rPr>
              <w:t xml:space="preserve">  подпись</w:t>
            </w:r>
          </w:p>
        </w:tc>
        <w:tc>
          <w:tcPr>
            <w:tcW w:w="352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hideMark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7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F059C" w:rsidRPr="00AF059C" w:rsidRDefault="00AF059C" w:rsidP="00AF059C">
      <w:pPr>
        <w:spacing w:after="0" w:line="20" w:lineRule="atLeast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  <w:t xml:space="preserve">заменить </w:t>
      </w:r>
      <w:proofErr w:type="gramStart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на</w:t>
      </w:r>
      <w:proofErr w:type="gramEnd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:</w:t>
      </w:r>
    </w:p>
    <w:p w:rsidR="00AF059C" w:rsidRPr="00AF059C" w:rsidRDefault="00AF059C" w:rsidP="00AF059C">
      <w:pPr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>«_______________________              __________        _________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  Руководитель (заместитель руководителя)               подпись                           дата </w:t>
      </w:r>
    </w:p>
    <w:tbl>
      <w:tblPr>
        <w:tblW w:w="8471" w:type="dxa"/>
        <w:tblInd w:w="817" w:type="dxa"/>
        <w:tblLook w:val="04A0"/>
      </w:tblPr>
      <w:tblGrid>
        <w:gridCol w:w="4961"/>
        <w:gridCol w:w="1208"/>
        <w:gridCol w:w="446"/>
        <w:gridCol w:w="970"/>
        <w:gridCol w:w="886"/>
      </w:tblGrid>
      <w:tr w:rsidR="00AF059C" w:rsidRPr="00AF059C" w:rsidTr="00EE5C45">
        <w:trPr>
          <w:trHeight w:val="70"/>
        </w:trPr>
        <w:tc>
          <w:tcPr>
            <w:tcW w:w="4961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________________________________</w:t>
            </w:r>
          </w:p>
        </w:tc>
        <w:tc>
          <w:tcPr>
            <w:tcW w:w="1208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М.П.»</w:t>
            </w:r>
          </w:p>
        </w:tc>
        <w:tc>
          <w:tcPr>
            <w:tcW w:w="446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</w:tr>
      <w:tr w:rsidR="00AF059C" w:rsidRPr="00AF059C" w:rsidTr="00EE5C45">
        <w:tc>
          <w:tcPr>
            <w:tcW w:w="4961" w:type="dxa"/>
            <w:hideMark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F059C">
              <w:rPr>
                <w:rFonts w:ascii="Arial" w:hAnsi="Arial" w:cs="Arial"/>
                <w:sz w:val="24"/>
                <w:szCs w:val="24"/>
              </w:rPr>
              <w:t>наименование налогового органа</w:t>
            </w:r>
          </w:p>
        </w:tc>
        <w:tc>
          <w:tcPr>
            <w:tcW w:w="1208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</w:tcPr>
          <w:p w:rsidR="00AF059C" w:rsidRPr="00AF059C" w:rsidRDefault="00AF059C" w:rsidP="00AF059C">
            <w:pPr>
              <w:spacing w:after="0" w:line="20" w:lineRule="atLeast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AF059C" w:rsidRPr="00AF059C" w:rsidRDefault="00AF059C" w:rsidP="00AF059C">
      <w:pPr>
        <w:spacing w:after="0" w:line="20" w:lineRule="atLeast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ab/>
      </w:r>
      <w:proofErr w:type="spellStart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</w:t>
      </w:r>
      <w:proofErr w:type="spellEnd"/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) слова </w:t>
      </w:r>
      <w:r w:rsidRPr="00AF059C">
        <w:rPr>
          <w:rFonts w:ascii="Arial" w:hAnsi="Arial" w:cs="Arial"/>
          <w:sz w:val="24"/>
          <w:szCs w:val="24"/>
        </w:rPr>
        <w:t xml:space="preserve">«Страница </w:t>
      </w:r>
      <w:r w:rsidRPr="00AF059C">
        <w:rPr>
          <w:rFonts w:ascii="Arial" w:hAnsi="Arial" w:cs="Arial"/>
          <w:noProof/>
          <w:sz w:val="24"/>
          <w:szCs w:val="24"/>
          <w:lang w:eastAsia="ru-RU"/>
        </w:rPr>
      </w:r>
      <w:r w:rsidRPr="00AF059C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8" o:spid="_x0000_s1034" style="width:57.55pt;height:1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">
            <w10:wrap type="none"/>
            <w10:anchorlock/>
          </v:rect>
        </w:pict>
      </w:r>
      <w:r w:rsidRPr="00AF05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059C">
        <w:rPr>
          <w:rFonts w:ascii="Arial" w:hAnsi="Arial" w:cs="Arial"/>
          <w:sz w:val="24"/>
          <w:szCs w:val="24"/>
        </w:rPr>
        <w:t>из</w:t>
      </w:r>
      <w:proofErr w:type="gramEnd"/>
      <w:r w:rsidRPr="00AF059C">
        <w:rPr>
          <w:rFonts w:ascii="Arial" w:hAnsi="Arial" w:cs="Arial"/>
          <w:sz w:val="24"/>
          <w:szCs w:val="24"/>
        </w:rPr>
        <w:t xml:space="preserve"> </w:t>
      </w:r>
      <w:r w:rsidRPr="00AF059C">
        <w:rPr>
          <w:rFonts w:ascii="Arial" w:hAnsi="Arial" w:cs="Arial"/>
          <w:noProof/>
          <w:sz w:val="24"/>
          <w:szCs w:val="24"/>
          <w:lang w:eastAsia="ru-RU"/>
        </w:rPr>
      </w:r>
      <w:r w:rsidRPr="00AF059C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7" o:spid="_x0000_s1033" style="width:57.55pt;height:1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">
            <w10:wrap type="none"/>
            <w10:anchorlock/>
          </v:rect>
        </w:pict>
      </w:r>
      <w:r w:rsidRPr="00AF059C">
        <w:rPr>
          <w:rFonts w:ascii="Arial" w:hAnsi="Arial" w:cs="Arial"/>
          <w:sz w:val="24"/>
          <w:szCs w:val="24"/>
        </w:rPr>
        <w:t xml:space="preserve">» разместить </w:t>
      </w:r>
      <w:proofErr w:type="gramStart"/>
      <w:r w:rsidRPr="00AF059C">
        <w:rPr>
          <w:rFonts w:ascii="Arial" w:hAnsi="Arial" w:cs="Arial"/>
          <w:sz w:val="24"/>
          <w:szCs w:val="24"/>
        </w:rPr>
        <w:t>над</w:t>
      </w:r>
      <w:proofErr w:type="gramEnd"/>
      <w:r w:rsidRPr="00AF059C">
        <w:rPr>
          <w:rFonts w:ascii="Arial" w:hAnsi="Arial" w:cs="Arial"/>
          <w:sz w:val="24"/>
          <w:szCs w:val="24"/>
        </w:rPr>
        <w:t xml:space="preserve"> номером и датой Заявления на всех листах приложения 1 к Протоколу: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t xml:space="preserve">«Страница </w:t>
      </w:r>
      <w:r w:rsidRPr="00AF059C">
        <w:rPr>
          <w:rFonts w:ascii="Arial" w:hAnsi="Arial" w:cs="Arial"/>
          <w:noProof/>
          <w:sz w:val="24"/>
          <w:szCs w:val="24"/>
          <w:lang w:eastAsia="ru-RU"/>
        </w:rPr>
      </w:r>
      <w:r w:rsidRPr="00AF059C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6" o:spid="_x0000_s1032" style="width:57.55pt;height:1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">
            <w10:wrap type="none"/>
            <w10:anchorlock/>
          </v:rect>
        </w:pict>
      </w:r>
      <w:r w:rsidRPr="00AF05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059C">
        <w:rPr>
          <w:rFonts w:ascii="Arial" w:hAnsi="Arial" w:cs="Arial"/>
          <w:sz w:val="24"/>
          <w:szCs w:val="24"/>
        </w:rPr>
        <w:t>из</w:t>
      </w:r>
      <w:proofErr w:type="gramEnd"/>
      <w:r w:rsidRPr="00AF059C">
        <w:rPr>
          <w:rFonts w:ascii="Arial" w:hAnsi="Arial" w:cs="Arial"/>
          <w:sz w:val="24"/>
          <w:szCs w:val="24"/>
        </w:rPr>
        <w:t xml:space="preserve"> </w:t>
      </w:r>
      <w:r w:rsidRPr="00AF059C">
        <w:rPr>
          <w:rFonts w:ascii="Arial" w:hAnsi="Arial" w:cs="Arial"/>
          <w:noProof/>
          <w:sz w:val="24"/>
          <w:szCs w:val="24"/>
          <w:lang w:eastAsia="ru-RU"/>
        </w:rPr>
      </w:r>
      <w:r w:rsidRPr="00AF059C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4" o:spid="_x0000_s1031" style="width:57.55pt;height:16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">
            <w10:wrap type="none"/>
            <w10:anchorlock/>
          </v:rect>
        </w:pict>
      </w:r>
      <w:r w:rsidRPr="00AF059C">
        <w:rPr>
          <w:rFonts w:ascii="Arial" w:hAnsi="Arial" w:cs="Arial"/>
          <w:sz w:val="24"/>
          <w:szCs w:val="24"/>
        </w:rPr>
        <w:t>»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AF059C">
        <w:rPr>
          <w:rFonts w:ascii="Arial" w:hAnsi="Arial" w:cs="Arial"/>
          <w:sz w:val="24"/>
          <w:szCs w:val="24"/>
        </w:rPr>
        <w:t>«Номер Число  Месяц   Год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hAnsi="Arial" w:cs="Arial"/>
          <w:sz w:val="24"/>
          <w:szCs w:val="24"/>
        </w:rPr>
        <w:lastRenderedPageBreak/>
        <w:t xml:space="preserve"> </w:t>
      </w:r>
      <w:r w:rsidRPr="00AF059C">
        <w:rPr>
          <w:rFonts w:ascii="Arial" w:hAnsi="Arial" w:cs="Arial"/>
          <w:noProof/>
          <w:sz w:val="24"/>
          <w:szCs w:val="24"/>
          <w:lang w:eastAsia="ru-RU"/>
        </w:rPr>
      </w:r>
      <w:r w:rsidRPr="00AF059C">
        <w:rPr>
          <w:rFonts w:ascii="Arial" w:hAnsi="Arial" w:cs="Arial"/>
          <w:noProof/>
          <w:sz w:val="24"/>
          <w:szCs w:val="24"/>
          <w:lang w:eastAsia="ru-RU"/>
        </w:rPr>
        <w:pict>
          <v:group id="Группа 1" o:spid="_x0000_s1026" style="width:176.8pt;height:19.35pt;mso-position-horizontal-relative:char;mso-position-vertical-relative:line" coordorigin="4331,6877" coordsize="3536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">
            <v:rect id="Rectangle 3" o:spid="_x0000_s1027" style="position:absolute;left:4331;top:6877;width:884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<v:rect id="Rectangle 4" o:spid="_x0000_s1028" style="position:absolute;left:5215;top:6877;width:884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<v:rect id="Rectangle 5" o:spid="_x0000_s1029" style="position:absolute;left:6099;top:6877;width:884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<v:rect id="Rectangle 6" o:spid="_x0000_s1030" style="position:absolute;left:6983;top:6877;width:884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<w10:wrap type="none"/>
            <w10:anchorlock/>
          </v:group>
        </w:pict>
      </w:r>
      <w:r w:rsidRPr="00AF059C">
        <w:rPr>
          <w:rFonts w:ascii="Arial" w:hAnsi="Arial" w:cs="Arial"/>
          <w:sz w:val="24"/>
          <w:szCs w:val="24"/>
        </w:rPr>
        <w:t>».</w:t>
      </w:r>
    </w:p>
    <w:p w:rsidR="00AF059C" w:rsidRPr="00AF059C" w:rsidRDefault="00AF059C" w:rsidP="00AF059C">
      <w:pPr>
        <w:spacing w:after="0" w:line="20" w:lineRule="atLeast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Статья 5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приложении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2 к Протоколу: 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а) по тексту слова «государств-членов таможенного союза»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заменить словами «государств-членов»;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б) пункт 1 изложить в следующей редакции: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«1. Заявление представляется налогоплательщиком (плательщиком)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 xml:space="preserve">(далее – налогоплательщик) в налоговый орган по месту постановки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на учет на бумажном носителе в четырех экземплярах и в электронном виде либо в электронном виде с электронной (электронно-цифровой) подписью налогоплательщика.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Порядок (правила) представления заявления в электронном виде устанавливается нормативными правовыми актами налогового органа государства-члена либо иными нормативными правовыми актами государств-членов.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Формат заявления в электронном виде определяется налоговым органом государства-члена.»;</w:t>
      </w:r>
      <w:proofErr w:type="gramEnd"/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в) в пункте 2: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абзац четвертый изложить в следующей редакции: «идентификационный код (номер) налогоплательщика»; 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после абзаца восьмого дополнить абзацем следующего содержания: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«В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случае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заключения договора о приобретении товара у физического лица, не являющегося индивидуальным предпринимателем,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соответствующей ячейке проставляется отметка «Х».»;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последнем абзаце слова «и главным бухгалтером или индивидуальным предпринимателем» заменить словом «либо индивидуальным предпринимателем или лицом им уполномоченным»; 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г) в пункте 3: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абзац двадцать седьмой  изложить в следующей редакции: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«в графе 14 – налоговая база по подакцизным товарам в национальной валюте лица, заполнившего заявление. Налоговая база по подакцизным товарам, на которые установлены адвалорные ставки акцизов, рассчитывается как произведение показателей граф 6 и 8. По подакцизным товарам, на которые установлены твердые (специфические) ставки акцизов, налоговая база указывается исходя из объема импортированного товара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натуральном выражении и равна показателю графы 5, если твердые (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специфические) 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ставки акцизов установлены за единицу измерения, указанную в графе 4. В ином случае налоговая база по подакцизным товарам, на которые установлены твердые (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специфические) 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ставки акцизов, указывается в единицах измерения с учетом пересчета показателя графы 5 на соответствующие величины, установленные законодательством государства-члена для такого пересчета. По подакцизным товарам,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по которым акцизы взимаются иным уполномоченным органом, сумма акцизов, уплаченная в бюджет государства-члена, указывается в графе 19. При этом в графах 14, 16 и 17 проставляется прочерк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;»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дополнить абзацами следующего содержания: </w:t>
      </w:r>
    </w:p>
    <w:p w:rsidR="00AF059C" w:rsidRPr="00AF059C" w:rsidRDefault="00AF059C" w:rsidP="00AF059C">
      <w:pPr>
        <w:spacing w:after="0" w:line="20" w:lineRule="atLeast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«Если выставление (выписка) счета-фактуры не предусмотрено законодательством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государства-члена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либо приобретение товаров осуществляется у налогоплательщика государства, не являющегося государством-членом, в графах 4, 6 – 8, 11 и 12 таблицы раздела 1 заявления указываются сведения из иного документа, выставленного (выписанного) продавцом, подтверждающего стоимость импортированного товара. </w:t>
      </w:r>
    </w:p>
    <w:p w:rsidR="00AF059C" w:rsidRPr="00AF059C" w:rsidRDefault="00AF059C" w:rsidP="00AF059C">
      <w:pPr>
        <w:pStyle w:val="1"/>
        <w:tabs>
          <w:tab w:val="left" w:pos="0"/>
          <w:tab w:val="left" w:pos="1276"/>
        </w:tabs>
        <w:spacing w:before="0" w:line="20" w:lineRule="atLeast"/>
        <w:ind w:firstLine="709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Если участниками договора (контракта) увеличена цена импортированных товаров по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t>истечении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месяца, в котором товары были приняты налогоплательщиком к учету, то в таблице раздела 1 заявления делается следующая запись: «Корректировка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lastRenderedPageBreak/>
        <w:t>значений показателей, указанных в зарегистрированном в налоговом органе заявлении от _______ 20____ г. №__________, в связи с увеличением цены в ____________ 20____ г.» (указываются месяц и год, в которых участниками договора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>(контракта) увеличена цена). Дата и номер указываются из раздела 2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 xml:space="preserve">заявления. При этом в графе 1 таблицы раздела 1 заявления указывается порядковый номер товарной позиции, под которым она указана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 xml:space="preserve">в заявлении, значения показателей которого корректируются. В графы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 xml:space="preserve">2 – 5, 7 – 13, 16 – 18 таблицы раздела 1 заявления переносятся значения показателей из корректируемого заявления. В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t>графах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6, 14, 15, 19, 20 таблицы раздела 1 заявления указывается разница между измененными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</w:rPr>
        <w:br/>
        <w:t xml:space="preserve">и предыдущими значениями показателей.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Если по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истечении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месяца, в котором ввезенные товары были приняты налогоплательщиком к учету, осуществлен их частичный возврат по причине ненадлежащих качества и (или) комплектации, то в таблице уточненного заявления делается следующая запись: «Взамен ранее представленного и зарегистрированного в налоговом органе заявления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 xml:space="preserve">от ______ 20__ г. № __________». Дата и номер указываются из раздела 2 заявления. В таблице раздела 1 заявления указываются значения показателей без указания информации о частичном возврате. При этом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графе 1 таблицы раздела 1 заявления указывается порядковый номер товарной позиции, под которым она была указана в соответствующем заявлении.</w:t>
      </w:r>
    </w:p>
    <w:p w:rsidR="00AF059C" w:rsidRPr="00AF059C" w:rsidRDefault="00AF059C" w:rsidP="00AF059C">
      <w:pPr>
        <w:spacing w:after="0" w:line="20" w:lineRule="atLeast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Если импортированный товар приобретен у физического лица,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не являющегося индивидуальным предпринимателем, то реквизит идентификационный код (номер) налогоплательщика продавца указывается при его наличии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.»;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proofErr w:type="spellStart"/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</w:t>
      </w:r>
      <w:proofErr w:type="spell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) в пункте 4: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абзац первый после слова «заполняется» дополнить словами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«в том числе»;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дополнить абзацем следующего содержания: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«при импорте с территории одного государства-члена на территорию другого государства-члена товаров, приобретаемых налогоплательщиком этого другого государства (Покупатель) на основании договора с налогоплательщиком государства, не являющегося государством-членом. При этом в </w:t>
      </w:r>
      <w:hyperlink r:id="rId4" w:history="1"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строках 08</w:t>
        </w:r>
      </w:hyperlink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 </w:t>
      </w:r>
      <w:hyperlink r:id="rId5" w:history="1"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09</w:t>
        </w:r>
      </w:hyperlink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Покупателем, на территорию государства которого импортированы товары, указываются налогоплательщик государства-члена, с территории которого были экспортированы товары, применивший при реализации этих товаров ставку НДС в размере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 xml:space="preserve">0 процентов (освобождение по акцизам), и налогоплательщик государства, не являющегося государством-членом. В </w:t>
      </w:r>
      <w:hyperlink r:id="rId6" w:history="1">
        <w:proofErr w:type="gramStart"/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строках</w:t>
        </w:r>
        <w:proofErr w:type="gramEnd"/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 xml:space="preserve"> 10</w:t>
        </w:r>
      </w:hyperlink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 </w:t>
      </w:r>
      <w:hyperlink r:id="rId7" w:history="1"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11</w:t>
        </w:r>
      </w:hyperlink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указываются коды государств, налогоплательщиками которых являются указанные лица.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 xml:space="preserve">В </w:t>
      </w:r>
      <w:hyperlink r:id="rId8" w:history="1">
        <w:r w:rsidRPr="00AF059C">
          <w:rPr>
            <w:rStyle w:val="a5"/>
            <w:rFonts w:ascii="Arial" w:eastAsia="Times New Roman" w:hAnsi="Arial" w:cs="Arial"/>
            <w:color w:val="000000"/>
            <w:spacing w:val="-6"/>
            <w:sz w:val="24"/>
            <w:szCs w:val="24"/>
            <w:lang w:eastAsia="ru-RU"/>
          </w:rPr>
          <w:t>строке 12</w:t>
        </w:r>
      </w:hyperlink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отражаются реквизиты договора между указанными лицами.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этом случае реквизит «идентификационный код (номер) налогоплательщика» в строке 09 (а также в строке 01 раздела 1) является необязательным для заполнения.»;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е) в пункте 5 слова </w:t>
      </w:r>
      <w:r w:rsidRPr="00AF059C">
        <w:rPr>
          <w:rFonts w:ascii="Arial" w:hAnsi="Arial" w:cs="Arial"/>
          <w:sz w:val="24"/>
          <w:szCs w:val="24"/>
        </w:rPr>
        <w:t>«(</w:t>
      </w:r>
      <w:r w:rsidRPr="00AF059C">
        <w:rPr>
          <w:rFonts w:ascii="Arial" w:eastAsia="Times New Roman" w:hAnsi="Arial" w:cs="Arial"/>
          <w:spacing w:val="-6"/>
          <w:sz w:val="24"/>
          <w:szCs w:val="24"/>
          <w:lang w:eastAsia="ru-RU"/>
        </w:rPr>
        <w:t>УНП,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ИНН/КПП, РНН либо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БИН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либо ИИН» заменить словами «идентификационный код (номер) налогоплательщика»;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ж) в пункте 6: 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абзаце первом: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слова «в таможенном союзе» заменить словами «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,в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ыполнении работ, оказании услуг, являющимся приложением № 18 к Договору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о Евразийском экономическом союзе от 29 мая 2014 года»;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слова «и произвести соответствующие отметки в разделе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2 заявления» исключить;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дополнить абзацами следующего содержания:</w:t>
      </w:r>
    </w:p>
    <w:p w:rsidR="00AF059C" w:rsidRPr="00AF059C" w:rsidRDefault="00AF059C" w:rsidP="00AF059C">
      <w:pPr>
        <w:spacing w:after="0" w:line="20" w:lineRule="atLeast"/>
        <w:ind w:firstLine="709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«При представлении заявления на бумажном носителе один экземпляр остается в налоговом органе, три экземпляра возвращаются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налогоплательщику с отметкой налогового органа об уплате косвенных налогов (освобождении или ином порядке исполнения налоговых обязательств) в разделе 2 заявления. При этом налогоплательщик направляет два экземпляра заявления с отметкой налогового органа налогоплательщику государства-члена, с территории которого экспортированы товары.</w:t>
      </w:r>
    </w:p>
    <w:p w:rsidR="00AF059C" w:rsidRPr="00AF059C" w:rsidRDefault="00AF059C" w:rsidP="00AF059C">
      <w:pPr>
        <w:pStyle w:val="2"/>
        <w:shd w:val="clear" w:color="auto" w:fill="auto"/>
        <w:spacing w:before="0" w:after="0" w:line="20" w:lineRule="atLeast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AF059C">
        <w:rPr>
          <w:rFonts w:ascii="Arial" w:hAnsi="Arial" w:cs="Arial"/>
          <w:spacing w:val="-6"/>
          <w:sz w:val="24"/>
          <w:szCs w:val="24"/>
        </w:rPr>
        <w:t>При представлении заявления в электронном виде с электронной (электронно-цифровой) подписью налогоплательщика налоговый орган направляет налогоплательщику в электронном виде документ, подтверждающий факт уплаты косвенных налогов (освобождения или иного порядка исполнения налоговых обязательств), либо документ</w:t>
      </w:r>
      <w:r w:rsidRPr="00AF059C">
        <w:rPr>
          <w:rFonts w:ascii="Arial" w:hAnsi="Arial" w:cs="Arial"/>
          <w:spacing w:val="-6"/>
          <w:sz w:val="24"/>
          <w:szCs w:val="24"/>
        </w:rPr>
        <w:br/>
        <w:t xml:space="preserve">с мотивированным отказом. Указанные документы составляются налоговым органом по форме и в порядке, которые установлены нормативными правовыми актами налогового органа государства-члена либо иными нормативными правовыми актами государств-членов. Форматы указанных документов определяются налоговым органом государства-члена. Налогоплательщик направляет на бумажном носителе или в электронном виде налогоплательщику государства-члена, </w:t>
      </w:r>
      <w:r w:rsidRPr="00AF059C">
        <w:rPr>
          <w:rFonts w:ascii="Arial" w:hAnsi="Arial" w:cs="Arial"/>
          <w:spacing w:val="-6"/>
          <w:sz w:val="24"/>
          <w:szCs w:val="24"/>
        </w:rPr>
        <w:br/>
        <w:t xml:space="preserve">с территории которого экспортированы товары, копии составленного </w:t>
      </w:r>
      <w:r w:rsidRPr="00AF059C">
        <w:rPr>
          <w:rFonts w:ascii="Arial" w:hAnsi="Arial" w:cs="Arial"/>
          <w:spacing w:val="-6"/>
          <w:sz w:val="24"/>
          <w:szCs w:val="24"/>
        </w:rPr>
        <w:br/>
        <w:t>им заявления и документа, полученного от налогового органа, подтверждающего факт уплаты косвенных налогов (освобождения или иного порядка исполнения налоговых обязательств)</w:t>
      </w:r>
      <w:proofErr w:type="gramStart"/>
      <w:r w:rsidRPr="00AF059C">
        <w:rPr>
          <w:rFonts w:ascii="Arial" w:hAnsi="Arial" w:cs="Arial"/>
          <w:spacing w:val="-6"/>
          <w:sz w:val="24"/>
          <w:szCs w:val="24"/>
        </w:rPr>
        <w:t>.»</w:t>
      </w:r>
      <w:proofErr w:type="gramEnd"/>
      <w:r w:rsidRPr="00AF059C">
        <w:rPr>
          <w:rFonts w:ascii="Arial" w:hAnsi="Arial" w:cs="Arial"/>
          <w:spacing w:val="-6"/>
          <w:sz w:val="24"/>
          <w:szCs w:val="24"/>
        </w:rPr>
        <w:t xml:space="preserve">. </w:t>
      </w:r>
    </w:p>
    <w:p w:rsidR="00AF059C" w:rsidRPr="00AF059C" w:rsidRDefault="00AF059C" w:rsidP="00AF059C">
      <w:pPr>
        <w:pStyle w:val="2"/>
        <w:shd w:val="clear" w:color="auto" w:fill="auto"/>
        <w:spacing w:before="0" w:after="0" w:line="20" w:lineRule="atLeast"/>
        <w:jc w:val="center"/>
        <w:rPr>
          <w:rFonts w:ascii="Arial" w:hAnsi="Arial" w:cs="Arial"/>
          <w:spacing w:val="-6"/>
          <w:sz w:val="24"/>
          <w:szCs w:val="24"/>
        </w:rPr>
      </w:pPr>
      <w:r w:rsidRPr="00AF059C">
        <w:rPr>
          <w:rFonts w:ascii="Arial" w:hAnsi="Arial" w:cs="Arial"/>
          <w:spacing w:val="-6"/>
          <w:sz w:val="24"/>
          <w:szCs w:val="24"/>
        </w:rPr>
        <w:t>Статья 6</w:t>
      </w:r>
    </w:p>
    <w:p w:rsidR="00AF059C" w:rsidRPr="00AF059C" w:rsidRDefault="00AF059C" w:rsidP="00AF059C">
      <w:pPr>
        <w:spacing w:after="0" w:line="20" w:lineRule="atLeast"/>
        <w:ind w:firstLine="708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Споры и разногласия между Сторонами, связанные с толкованием и (или) применением настоящего Протокола, разрешаются путем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 xml:space="preserve">консультаций и переговоров заинтересованных Сторон. В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случае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недостижения</w:t>
      </w:r>
      <w:proofErr w:type="spell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согласия в течение 6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 </w:t>
      </w:r>
    </w:p>
    <w:p w:rsidR="00AF059C" w:rsidRPr="00AF059C" w:rsidRDefault="00AF059C" w:rsidP="00AF059C">
      <w:pPr>
        <w:spacing w:after="0" w:line="20" w:lineRule="atLeast"/>
        <w:ind w:left="4247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Статья 7</w:t>
      </w:r>
    </w:p>
    <w:p w:rsidR="00AF059C" w:rsidRPr="00AF059C" w:rsidRDefault="00AF059C" w:rsidP="00AF059C">
      <w:pPr>
        <w:spacing w:after="0" w:line="20" w:lineRule="atLeast"/>
        <w:ind w:firstLine="403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Настоящий Протокол вступает в силу </w:t>
      </w:r>
      <w:proofErr w:type="gramStart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 даты вступления</w:t>
      </w:r>
      <w:proofErr w:type="gramEnd"/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силу Договора о Евразийском экономическом союзе от 29 мая 2014 года.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Настоящий Протокол после его вступления в силу открыт для присоединения любого государства-члена путем передачи депозитарию документа о присоединении. </w:t>
      </w:r>
    </w:p>
    <w:p w:rsidR="00AF059C" w:rsidRPr="00AF059C" w:rsidRDefault="00AF059C" w:rsidP="00AF059C">
      <w:pPr>
        <w:pStyle w:val="a3"/>
        <w:spacing w:before="0" w:beforeAutospacing="0" w:after="0" w:afterAutospacing="0" w:line="20" w:lineRule="atLeast"/>
        <w:ind w:firstLine="708"/>
        <w:jc w:val="both"/>
        <w:rPr>
          <w:color w:val="000000"/>
          <w:spacing w:val="-6"/>
        </w:rPr>
      </w:pPr>
      <w:r w:rsidRPr="00AF059C">
        <w:rPr>
          <w:color w:val="000000"/>
          <w:spacing w:val="-6"/>
        </w:rPr>
        <w:t xml:space="preserve">Для присоединяющегося государства-члена Протокол вступает в силу по </w:t>
      </w:r>
      <w:proofErr w:type="gramStart"/>
      <w:r w:rsidRPr="00AF059C">
        <w:rPr>
          <w:color w:val="000000"/>
          <w:spacing w:val="-6"/>
        </w:rPr>
        <w:t>истечении</w:t>
      </w:r>
      <w:proofErr w:type="gramEnd"/>
      <w:r w:rsidRPr="00AF059C">
        <w:rPr>
          <w:color w:val="000000"/>
          <w:spacing w:val="-6"/>
        </w:rPr>
        <w:t xml:space="preserve"> 30 дней с даты получения депозитарием документа </w:t>
      </w:r>
      <w:r w:rsidRPr="00AF059C">
        <w:rPr>
          <w:color w:val="000000"/>
          <w:spacing w:val="-6"/>
        </w:rPr>
        <w:br/>
        <w:t xml:space="preserve">о присоединении. 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Совершено в городе __________ «____» ___________ 2014 года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одном подлинном экземпляре на русском языке.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Подлинный экземпляр настоящего Протокола хранится </w:t>
      </w:r>
      <w:r w:rsidRPr="00AF059C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br/>
        <w:t>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 w:rsidR="00AF059C" w:rsidRPr="00AF059C" w:rsidRDefault="00AF059C" w:rsidP="00AF059C">
      <w:pPr>
        <w:spacing w:after="0" w:line="20" w:lineRule="atLeast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</w:p>
    <w:tbl>
      <w:tblPr>
        <w:tblW w:w="9427" w:type="dxa"/>
        <w:jc w:val="center"/>
        <w:tblCellSpacing w:w="0" w:type="dxa"/>
        <w:tblInd w:w="-76" w:type="dxa"/>
        <w:tblCellMar>
          <w:left w:w="0" w:type="dxa"/>
          <w:right w:w="0" w:type="dxa"/>
        </w:tblCellMar>
        <w:tblLook w:val="04A0"/>
      </w:tblPr>
      <w:tblGrid>
        <w:gridCol w:w="3015"/>
        <w:gridCol w:w="3015"/>
        <w:gridCol w:w="3397"/>
      </w:tblGrid>
      <w:tr w:rsidR="00AF059C" w:rsidRPr="00AF059C" w:rsidTr="00EE5C45">
        <w:trPr>
          <w:tblCellSpacing w:w="0" w:type="dxa"/>
          <w:jc w:val="center"/>
        </w:trPr>
        <w:tc>
          <w:tcPr>
            <w:tcW w:w="3015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0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Министерство</w:t>
            </w:r>
          </w:p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F0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налогам и сборам </w:t>
            </w:r>
            <w:r w:rsidRPr="00AF0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Республики Беларусь</w:t>
            </w:r>
          </w:p>
        </w:tc>
        <w:tc>
          <w:tcPr>
            <w:tcW w:w="3015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F0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Министерство финансов Республики Казахстан</w:t>
            </w:r>
          </w:p>
        </w:tc>
        <w:tc>
          <w:tcPr>
            <w:tcW w:w="3397" w:type="dxa"/>
          </w:tcPr>
          <w:p w:rsidR="00AF059C" w:rsidRPr="00AF059C" w:rsidRDefault="00AF059C" w:rsidP="00AF059C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AF05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 Министерство финансов Российской Федерации</w:t>
            </w:r>
          </w:p>
        </w:tc>
      </w:tr>
    </w:tbl>
    <w:p w:rsidR="00AF059C" w:rsidRPr="00AF059C" w:rsidRDefault="00AF059C" w:rsidP="00AF059C">
      <w:pPr>
        <w:spacing w:after="0" w:line="2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F059C" w:rsidRPr="00AF059C" w:rsidRDefault="00AF059C" w:rsidP="00AF059C">
      <w:pPr>
        <w:spacing w:after="0" w:line="20" w:lineRule="atLeast"/>
        <w:rPr>
          <w:rFonts w:ascii="Arial" w:hAnsi="Arial" w:cs="Arial"/>
          <w:sz w:val="24"/>
          <w:szCs w:val="24"/>
        </w:rPr>
      </w:pPr>
    </w:p>
    <w:p w:rsidR="00AF059C" w:rsidRPr="00AF059C" w:rsidRDefault="00AF059C" w:rsidP="00AF059C">
      <w:pPr>
        <w:spacing w:after="0" w:line="20" w:lineRule="atLeast"/>
        <w:rPr>
          <w:rFonts w:ascii="Arial" w:hAnsi="Arial" w:cs="Arial"/>
          <w:sz w:val="24"/>
          <w:szCs w:val="24"/>
        </w:rPr>
      </w:pPr>
    </w:p>
    <w:sectPr w:rsidR="00AF059C" w:rsidRPr="00AF059C" w:rsidSect="00AF05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9C"/>
    <w:rsid w:val="000E0B5E"/>
    <w:rsid w:val="007D79D5"/>
    <w:rsid w:val="00AD6C83"/>
    <w:rsid w:val="00AF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5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_"/>
    <w:link w:val="1"/>
    <w:rsid w:val="00AF059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F059C"/>
    <w:pPr>
      <w:shd w:val="clear" w:color="auto" w:fill="FFFFFF"/>
      <w:spacing w:before="720" w:after="0" w:line="306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2">
    <w:name w:val="Основной текст2"/>
    <w:basedOn w:val="a"/>
    <w:rsid w:val="00AF059C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AF0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0A7690F5891D1444B108131AB27B918B9DFFDECA85B72D9142146154C52FFAC5CE2FB9F8A4379zDp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70A7690F5891D1444B108131AB27B918B9DFFDECA85B72D9142146154C52FFAC5CE2FB9F8A4379zDp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70A7690F5891D1444B108131AB27B918B9DFFDECA85B72D9142146154C52FFAC5CE2FB9F8A4379zDp2O" TargetMode="External"/><Relationship Id="rId5" Type="http://schemas.openxmlformats.org/officeDocument/2006/relationships/hyperlink" Target="consultantplus://offline/ref=9370A7690F5891D1444B108131AB27B918B9DFFDECA85B72D9142146154C52FFAC5CE2FB9F8A4379zDp3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370A7690F5891D1444B108131AB27B918B9DFFDECA85B72D9142146154C52FFAC5CE2FB9F8A4379zDp3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2688</Words>
  <Characters>15326</Characters>
  <Application>Microsoft Office Word</Application>
  <DocSecurity>0</DocSecurity>
  <Lines>127</Lines>
  <Paragraphs>35</Paragraphs>
  <ScaleCrop>false</ScaleCrop>
  <Company>Grizli777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adusembekova</dc:creator>
  <cp:lastModifiedBy>adusembekova</cp:lastModifiedBy>
  <cp:revision>1</cp:revision>
  <dcterms:created xsi:type="dcterms:W3CDTF">2015-02-23T07:59:00Z</dcterms:created>
  <dcterms:modified xsi:type="dcterms:W3CDTF">2015-02-23T08:02:00Z</dcterms:modified>
</cp:coreProperties>
</file>