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F828E4" w:rsidRPr="00150E48">
        <w:rPr>
          <w:rFonts w:eastAsia="Calibri"/>
          <w:sz w:val="22"/>
          <w:szCs w:val="21"/>
          <w:lang w:eastAsia="en-US"/>
        </w:rPr>
        <w:t>Тимирязевское</w:t>
      </w:r>
      <w:proofErr w:type="spellEnd"/>
      <w:r w:rsidR="00F828E4" w:rsidRPr="00150E48">
        <w:rPr>
          <w:rFonts w:eastAsia="Calibri"/>
          <w:sz w:val="22"/>
          <w:szCs w:val="21"/>
          <w:lang w:eastAsia="en-US"/>
        </w:rPr>
        <w:t xml:space="preserve"> МТС</w:t>
      </w:r>
      <w:r w:rsidR="009D42B6" w:rsidRPr="009D42B6">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F828E4" w:rsidRPr="00150E48">
        <w:rPr>
          <w:rFonts w:eastAsia="Calibri"/>
          <w:sz w:val="22"/>
          <w:szCs w:val="21"/>
          <w:lang w:eastAsia="en-US"/>
        </w:rPr>
        <w:t>031240003524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8B413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2015-09-18T11:40:00Z</dcterms:created>
  <dcterms:modified xsi:type="dcterms:W3CDTF">2015-09-18T11:40:00Z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