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130ADA" w:rsidRPr="00D827FA">
        <w:rPr>
          <w:rFonts w:eastAsia="Calibri"/>
          <w:sz w:val="22"/>
          <w:szCs w:val="21"/>
          <w:lang w:eastAsia="en-US"/>
        </w:rPr>
        <w:t>ТАСМАГАМБЕТОВА АКЖИБЕК ЖАНБУРШИЕВНА</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130ADA" w:rsidRPr="00D827FA">
        <w:rPr>
          <w:rFonts w:eastAsia="Calibri"/>
          <w:sz w:val="22"/>
          <w:szCs w:val="21"/>
          <w:lang w:eastAsia="en-US"/>
        </w:rPr>
        <w:t xml:space="preserve">АПК </w:t>
      </w:r>
      <w:proofErr w:type="spellStart"/>
      <w:r w:rsidR="00130ADA" w:rsidRPr="00D827FA">
        <w:rPr>
          <w:rFonts w:eastAsia="Calibri"/>
          <w:sz w:val="22"/>
          <w:szCs w:val="21"/>
          <w:lang w:eastAsia="en-US"/>
        </w:rPr>
        <w:t>Жер-Ана</w:t>
      </w:r>
      <w:proofErr w:type="spellEnd"/>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130ADA" w:rsidRPr="00D827FA">
        <w:rPr>
          <w:rFonts w:eastAsia="Calibri"/>
          <w:sz w:val="22"/>
          <w:szCs w:val="21"/>
          <w:lang w:eastAsia="en-US"/>
        </w:rPr>
        <w:t>020340003731</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30ADA">
        <w:rPr>
          <w:b/>
          <w:sz w:val="24"/>
          <w:szCs w:val="24"/>
          <w:lang w:val="kk-KZ"/>
        </w:rPr>
        <w:t>17</w:t>
      </w:r>
      <w:r w:rsidRPr="009D42B6">
        <w:rPr>
          <w:b/>
          <w:sz w:val="24"/>
          <w:szCs w:val="24"/>
        </w:rPr>
        <w:t>.</w:t>
      </w:r>
      <w:r w:rsidR="0080491C">
        <w:rPr>
          <w:b/>
          <w:sz w:val="24"/>
          <w:szCs w:val="24"/>
        </w:rPr>
        <w:t>1</w:t>
      </w:r>
      <w:r w:rsidR="00130ADA">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0ADA"/>
    <w:rsid w:val="00134175"/>
    <w:rsid w:val="001407F0"/>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42C3"/>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2015-11-02T12:27:00Z</dcterms:created>
  <dcterms:modified xsi:type="dcterms:W3CDTF">2015-11-02T12:27:00Z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